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6A2DAB" w14:textId="77777777" w:rsidR="00AF7DA1" w:rsidRPr="00712957" w:rsidRDefault="00AF7DA1" w:rsidP="00BB019C">
      <w:pPr>
        <w:rPr>
          <w:rFonts w:cs="Times New Roman"/>
          <w:lang w:val="en-US"/>
        </w:rPr>
      </w:pPr>
      <w:bookmarkStart w:id="0" w:name="_GoBack"/>
      <w:bookmarkEnd w:id="0"/>
    </w:p>
    <w:p w14:paraId="3A540B9B" w14:textId="77777777" w:rsidR="00AF7DA1" w:rsidRPr="00712957" w:rsidRDefault="00AF7DA1" w:rsidP="00BB019C">
      <w:pPr>
        <w:rPr>
          <w:rFonts w:cs="Times New Roman"/>
          <w:lang w:val="en-US"/>
        </w:rPr>
      </w:pPr>
    </w:p>
    <w:p w14:paraId="5F35EAFE" w14:textId="77777777" w:rsidR="00AF7DA1" w:rsidRPr="00712957" w:rsidRDefault="00AF7DA1" w:rsidP="00BB019C">
      <w:pPr>
        <w:rPr>
          <w:rFonts w:cs="Times New Roman"/>
          <w:lang w:val="en-US"/>
        </w:rPr>
      </w:pPr>
    </w:p>
    <w:p w14:paraId="32CA0A88" w14:textId="77777777" w:rsidR="00AF7DA1" w:rsidRPr="00712957" w:rsidRDefault="00AF7DA1" w:rsidP="00BB019C">
      <w:pPr>
        <w:rPr>
          <w:rFonts w:cs="Times New Roman"/>
          <w:lang w:val="en-US"/>
        </w:rPr>
      </w:pPr>
    </w:p>
    <w:p w14:paraId="64EE8B8E" w14:textId="77777777" w:rsidR="00AF7DA1" w:rsidRPr="00712957" w:rsidRDefault="00AF7DA1" w:rsidP="00BB019C">
      <w:pPr>
        <w:rPr>
          <w:rFonts w:cs="Times New Roman"/>
          <w:lang w:val="en-US"/>
        </w:rPr>
      </w:pPr>
    </w:p>
    <w:p w14:paraId="1E01C5D5" w14:textId="77777777" w:rsidR="00AF7DA1" w:rsidRPr="00712957" w:rsidRDefault="00AF7DA1" w:rsidP="00BB019C">
      <w:pPr>
        <w:rPr>
          <w:rFonts w:cs="Times New Roman"/>
          <w:lang w:val="en-US"/>
        </w:rPr>
      </w:pPr>
    </w:p>
    <w:p w14:paraId="764F0C53" w14:textId="77777777" w:rsidR="00AF7DA1" w:rsidRPr="00712957" w:rsidRDefault="00AF7DA1" w:rsidP="00BB019C">
      <w:pPr>
        <w:rPr>
          <w:rFonts w:cs="Times New Roman"/>
          <w:lang w:val="en-US"/>
        </w:rPr>
      </w:pPr>
    </w:p>
    <w:p w14:paraId="6EF2C4A5" w14:textId="77777777" w:rsidR="00AF7DA1" w:rsidRPr="00712957" w:rsidRDefault="00AF7DA1" w:rsidP="00BB019C">
      <w:pPr>
        <w:rPr>
          <w:rFonts w:cs="Times New Roman"/>
          <w:lang w:val="en-US"/>
        </w:rPr>
      </w:pPr>
    </w:p>
    <w:p w14:paraId="251D2E55" w14:textId="77777777" w:rsidR="00AF7DA1" w:rsidRPr="00712957" w:rsidRDefault="00AF7DA1" w:rsidP="00BB019C">
      <w:pPr>
        <w:rPr>
          <w:rFonts w:cs="Times New Roman"/>
          <w:lang w:val="en-US"/>
        </w:rPr>
      </w:pPr>
    </w:p>
    <w:p w14:paraId="3AEE41B2" w14:textId="77777777" w:rsidR="00AF7DA1" w:rsidRPr="00712957" w:rsidRDefault="00AF7DA1" w:rsidP="00BB019C">
      <w:pPr>
        <w:rPr>
          <w:rFonts w:cs="Times New Roman"/>
          <w:lang w:val="en-US"/>
        </w:rPr>
      </w:pPr>
    </w:p>
    <w:p w14:paraId="013154BF" w14:textId="77777777" w:rsidR="00AF7DA1" w:rsidRPr="00712957" w:rsidRDefault="00AF7DA1" w:rsidP="00BB019C">
      <w:pPr>
        <w:rPr>
          <w:rFonts w:cs="Times New Roman"/>
          <w:lang w:val="en-US"/>
        </w:rPr>
      </w:pPr>
    </w:p>
    <w:p w14:paraId="204A02E9" w14:textId="77777777" w:rsidR="00AF7DA1" w:rsidRPr="00712957" w:rsidRDefault="00AF7DA1" w:rsidP="00BB019C">
      <w:pPr>
        <w:rPr>
          <w:rFonts w:cs="Times New Roman"/>
          <w:lang w:val="en-US"/>
        </w:rPr>
      </w:pPr>
    </w:p>
    <w:p w14:paraId="0C5E2149" w14:textId="0CCD5DC3" w:rsidR="00AF7DA1" w:rsidRPr="00712957" w:rsidRDefault="00F25C86" w:rsidP="00AF7DA1">
      <w:pPr>
        <w:jc w:val="center"/>
        <w:rPr>
          <w:rFonts w:cs="Times New Roman"/>
          <w:lang w:val="en-US"/>
        </w:rPr>
      </w:pPr>
      <w:r w:rsidRPr="00712957">
        <w:rPr>
          <w:rFonts w:cs="Times New Roman"/>
          <w:lang w:val="en-US"/>
        </w:rPr>
        <w:t>Regression Analysis</w:t>
      </w:r>
    </w:p>
    <w:p w14:paraId="637C499A" w14:textId="43703180" w:rsidR="00AF7DA1" w:rsidRPr="00712957" w:rsidRDefault="00F25C86" w:rsidP="00AF7DA1">
      <w:pPr>
        <w:jc w:val="center"/>
        <w:rPr>
          <w:rFonts w:cs="Times New Roman"/>
          <w:lang w:val="en-US"/>
        </w:rPr>
      </w:pPr>
      <w:r w:rsidRPr="00712957">
        <w:rPr>
          <w:rFonts w:cs="Times New Roman"/>
          <w:lang w:val="en-US"/>
        </w:rPr>
        <w:t>Name</w:t>
      </w:r>
    </w:p>
    <w:p w14:paraId="2FDC16A0" w14:textId="0AD1B792" w:rsidR="00AF7DA1" w:rsidRPr="00712957" w:rsidRDefault="00F25C86" w:rsidP="00AF7DA1">
      <w:pPr>
        <w:jc w:val="center"/>
        <w:rPr>
          <w:rFonts w:cs="Times New Roman"/>
          <w:lang w:val="en-US"/>
        </w:rPr>
      </w:pPr>
      <w:r w:rsidRPr="00712957">
        <w:rPr>
          <w:rFonts w:cs="Times New Roman"/>
          <w:lang w:val="en-US"/>
        </w:rPr>
        <w:t>Institution</w:t>
      </w:r>
    </w:p>
    <w:p w14:paraId="2809A916" w14:textId="77777777" w:rsidR="00AF7DA1" w:rsidRPr="00712957" w:rsidRDefault="00AF7DA1" w:rsidP="00BB019C">
      <w:pPr>
        <w:rPr>
          <w:rFonts w:cs="Times New Roman"/>
          <w:lang w:val="en-US"/>
        </w:rPr>
      </w:pPr>
    </w:p>
    <w:p w14:paraId="48A4C3C8" w14:textId="2A7C0241" w:rsidR="00AF7DA1" w:rsidRPr="00712957" w:rsidRDefault="00AF7DA1" w:rsidP="00BB019C">
      <w:pPr>
        <w:rPr>
          <w:rFonts w:cs="Times New Roman"/>
          <w:lang w:val="en-US"/>
        </w:rPr>
      </w:pPr>
    </w:p>
    <w:p w14:paraId="726F4383" w14:textId="317DF8DE" w:rsidR="00AF7DA1" w:rsidRPr="00712957" w:rsidRDefault="00AF7DA1" w:rsidP="00BB019C">
      <w:pPr>
        <w:rPr>
          <w:rFonts w:cs="Times New Roman"/>
          <w:lang w:val="en-US"/>
        </w:rPr>
      </w:pPr>
    </w:p>
    <w:p w14:paraId="48C1354A" w14:textId="37262D27" w:rsidR="00AF7DA1" w:rsidRPr="00712957" w:rsidRDefault="00AF7DA1" w:rsidP="00BB019C">
      <w:pPr>
        <w:rPr>
          <w:rFonts w:cs="Times New Roman"/>
          <w:lang w:val="en-US"/>
        </w:rPr>
      </w:pPr>
    </w:p>
    <w:p w14:paraId="4E9EFFC4" w14:textId="44C6F0CC" w:rsidR="00AF7DA1" w:rsidRPr="00712957" w:rsidRDefault="00AF7DA1" w:rsidP="00BB019C">
      <w:pPr>
        <w:rPr>
          <w:rFonts w:cs="Times New Roman"/>
          <w:lang w:val="en-US"/>
        </w:rPr>
      </w:pPr>
    </w:p>
    <w:p w14:paraId="1F109FD9" w14:textId="5BD10439" w:rsidR="00AF7DA1" w:rsidRPr="00712957" w:rsidRDefault="00AF7DA1" w:rsidP="00BB019C">
      <w:pPr>
        <w:rPr>
          <w:rFonts w:cs="Times New Roman"/>
          <w:lang w:val="en-US"/>
        </w:rPr>
      </w:pPr>
    </w:p>
    <w:p w14:paraId="7C9BE7FA" w14:textId="041F69E5" w:rsidR="00AF7DA1" w:rsidRPr="00712957" w:rsidRDefault="00AF7DA1" w:rsidP="00BB019C">
      <w:pPr>
        <w:rPr>
          <w:rFonts w:cs="Times New Roman"/>
          <w:lang w:val="en-US"/>
        </w:rPr>
      </w:pPr>
    </w:p>
    <w:p w14:paraId="442E2446" w14:textId="3932601B" w:rsidR="00AF7DA1" w:rsidRPr="00712957" w:rsidRDefault="00AF7DA1" w:rsidP="00BB019C">
      <w:pPr>
        <w:rPr>
          <w:rFonts w:cs="Times New Roman"/>
          <w:lang w:val="en-US"/>
        </w:rPr>
      </w:pPr>
    </w:p>
    <w:p w14:paraId="5C9DBB02" w14:textId="2A1C1558" w:rsidR="00AF7DA1" w:rsidRPr="00712957" w:rsidRDefault="00AF7DA1" w:rsidP="00BB019C">
      <w:pPr>
        <w:rPr>
          <w:rFonts w:cs="Times New Roman"/>
          <w:lang w:val="en-US"/>
        </w:rPr>
      </w:pPr>
    </w:p>
    <w:p w14:paraId="126B8DBD" w14:textId="43294B0D" w:rsidR="00AF7DA1" w:rsidRPr="00712957" w:rsidRDefault="00AF7DA1" w:rsidP="00BB019C">
      <w:pPr>
        <w:rPr>
          <w:rFonts w:cs="Times New Roman"/>
          <w:lang w:val="en-US"/>
        </w:rPr>
      </w:pPr>
    </w:p>
    <w:p w14:paraId="2230FED3" w14:textId="4CACBAF8" w:rsidR="00AF7DA1" w:rsidRPr="00712957" w:rsidRDefault="00AF7DA1" w:rsidP="00BB019C">
      <w:pPr>
        <w:rPr>
          <w:rFonts w:cs="Times New Roman"/>
          <w:lang w:val="en-US"/>
        </w:rPr>
      </w:pPr>
    </w:p>
    <w:p w14:paraId="198D9F87" w14:textId="692DB2F1" w:rsidR="00AF7DA1" w:rsidRPr="00712957" w:rsidRDefault="00AF7DA1" w:rsidP="00BB019C">
      <w:pPr>
        <w:rPr>
          <w:rFonts w:cs="Times New Roman"/>
          <w:lang w:val="en-US"/>
        </w:rPr>
      </w:pPr>
    </w:p>
    <w:p w14:paraId="1936AA89" w14:textId="6138FB38" w:rsidR="00AF7DA1" w:rsidRPr="00712957" w:rsidRDefault="00AF7DA1" w:rsidP="00BB019C">
      <w:pPr>
        <w:rPr>
          <w:rFonts w:cs="Times New Roman"/>
          <w:lang w:val="en-US"/>
        </w:rPr>
      </w:pPr>
    </w:p>
    <w:p w14:paraId="620A8F0C" w14:textId="77777777" w:rsidR="00AF7DA1" w:rsidRPr="00712957" w:rsidRDefault="00AF7DA1" w:rsidP="00BB019C">
      <w:pPr>
        <w:rPr>
          <w:rFonts w:cs="Times New Roman"/>
          <w:lang w:val="en-US"/>
        </w:rPr>
      </w:pPr>
    </w:p>
    <w:p w14:paraId="007E8FAF" w14:textId="77777777" w:rsidR="00AF7DA1" w:rsidRPr="00712957" w:rsidRDefault="00AF7DA1" w:rsidP="00BB019C">
      <w:pPr>
        <w:rPr>
          <w:rFonts w:cs="Times New Roman"/>
          <w:lang w:val="en-US"/>
        </w:rPr>
      </w:pPr>
    </w:p>
    <w:p w14:paraId="62DCFED0" w14:textId="73F7B242" w:rsidR="008D4866" w:rsidRPr="00712957" w:rsidRDefault="00F25C86" w:rsidP="00AF7DA1">
      <w:pPr>
        <w:spacing w:line="480" w:lineRule="auto"/>
        <w:jc w:val="both"/>
        <w:rPr>
          <w:rFonts w:cs="Times New Roman"/>
          <w:lang w:val="en-US"/>
        </w:rPr>
      </w:pPr>
      <w:r w:rsidRPr="00712957">
        <w:rPr>
          <w:rFonts w:cs="Times New Roman"/>
          <w:lang w:val="en-US"/>
        </w:rPr>
        <w:lastRenderedPageBreak/>
        <w:t>Background</w:t>
      </w:r>
    </w:p>
    <w:p w14:paraId="1CCC58AC" w14:textId="495D6886" w:rsidR="007533A0" w:rsidRPr="00712957" w:rsidRDefault="00F25C86" w:rsidP="00AF7DA1">
      <w:pPr>
        <w:spacing w:line="480" w:lineRule="auto"/>
        <w:ind w:firstLine="720"/>
        <w:jc w:val="both"/>
        <w:rPr>
          <w:rFonts w:cs="Times New Roman"/>
          <w:lang w:val="en-US"/>
        </w:rPr>
      </w:pPr>
      <w:r w:rsidRPr="00712957">
        <w:rPr>
          <w:rFonts w:cs="Times New Roman"/>
          <w:lang w:val="en-US"/>
        </w:rPr>
        <w:t xml:space="preserve">Different factors influence individual income. Some of these factors are individuals based on institutional-based concerning the relationship and the responsibilities that are undertaken by individuals. Building a strong focus on possible factors that can influence income to provide the need to conduct an analysis which can help derive a model that can help in predicting annual income. According to </w:t>
      </w:r>
      <w:proofErr w:type="spellStart"/>
      <w:r w:rsidRPr="00712957">
        <w:rPr>
          <w:rFonts w:cs="Times New Roman"/>
          <w:lang w:val="en-US"/>
        </w:rPr>
        <w:t>Solt</w:t>
      </w:r>
      <w:proofErr w:type="spellEnd"/>
      <w:r w:rsidRPr="00712957">
        <w:rPr>
          <w:rFonts w:cs="Times New Roman"/>
          <w:lang w:val="en-US"/>
        </w:rPr>
        <w:t xml:space="preserve"> (2016), world income inequality provides a more significant basis on different factors that influence individual income resulting in the underlying imbalance. However, controlling the existing disparity means that the underlying factors must be identified and help define a reliable system that can help improve the level of organizational development. Therefore based on the article, the underlying determinants of income include education level, age, and employment status.</w:t>
      </w:r>
    </w:p>
    <w:p w14:paraId="1F7FC6EE" w14:textId="2CA0DCB9" w:rsidR="007533A0" w:rsidRPr="00712957" w:rsidRDefault="00F25C86" w:rsidP="00AF7DA1">
      <w:pPr>
        <w:spacing w:line="480" w:lineRule="auto"/>
        <w:jc w:val="both"/>
        <w:rPr>
          <w:rFonts w:cs="Times New Roman"/>
          <w:lang w:val="en-US"/>
        </w:rPr>
      </w:pPr>
      <w:r w:rsidRPr="00712957">
        <w:rPr>
          <w:rFonts w:cs="Times New Roman"/>
          <w:lang w:val="en-US"/>
        </w:rPr>
        <w:t>The research problem</w:t>
      </w:r>
    </w:p>
    <w:p w14:paraId="32408052" w14:textId="7FB9A6DD" w:rsidR="007533A0" w:rsidRPr="00712957" w:rsidRDefault="00F25C86" w:rsidP="00AF7DA1">
      <w:pPr>
        <w:spacing w:line="480" w:lineRule="auto"/>
        <w:ind w:firstLine="720"/>
        <w:jc w:val="both"/>
        <w:rPr>
          <w:rFonts w:cs="Times New Roman"/>
          <w:lang w:val="en-US"/>
        </w:rPr>
      </w:pPr>
      <w:r w:rsidRPr="00712957">
        <w:rPr>
          <w:rFonts w:cs="Times New Roman"/>
          <w:lang w:val="en-US"/>
        </w:rPr>
        <w:t>The research, therefore, will aim at understanding whether education level</w:t>
      </w:r>
      <w:r w:rsidR="009B7878" w:rsidRPr="00712957">
        <w:rPr>
          <w:rFonts w:cs="Times New Roman"/>
          <w:lang w:val="en-US"/>
        </w:rPr>
        <w:t xml:space="preserve"> and </w:t>
      </w:r>
      <w:r w:rsidRPr="00712957">
        <w:rPr>
          <w:rFonts w:cs="Times New Roman"/>
          <w:lang w:val="en-US"/>
        </w:rPr>
        <w:t>age can predict annual income. The ability to maintain a favorable operational environment helps implement a specific strategy that maintains an improved consideration of fundamental approaches that can be evaluated in bridging the income inequality gap. Building a strong structure within an organizational context presents a highly organized context that helps ensure there is a reliable platform for change as well as specific measures that offer an improved level of development. Thus the variables included in the study include both independent and dependent variables.</w:t>
      </w:r>
      <w:r w:rsidR="009B7878" w:rsidRPr="00712957">
        <w:rPr>
          <w:rFonts w:cs="Times New Roman"/>
          <w:lang w:val="en-US"/>
        </w:rPr>
        <w:t xml:space="preserve"> </w:t>
      </w:r>
    </w:p>
    <w:p w14:paraId="15B60EC2" w14:textId="29394408" w:rsidR="007533A0" w:rsidRPr="00712957" w:rsidRDefault="00F25C86" w:rsidP="00AF7DA1">
      <w:pPr>
        <w:spacing w:line="480" w:lineRule="auto"/>
        <w:jc w:val="both"/>
        <w:rPr>
          <w:rFonts w:cs="Times New Roman"/>
          <w:b/>
          <w:bCs/>
          <w:lang w:val="en-US"/>
        </w:rPr>
      </w:pPr>
      <w:r w:rsidRPr="00712957">
        <w:rPr>
          <w:rFonts w:cs="Times New Roman"/>
          <w:b/>
          <w:bCs/>
          <w:lang w:val="en-US"/>
        </w:rPr>
        <w:t>Independent variables and measurement</w:t>
      </w:r>
    </w:p>
    <w:p w14:paraId="14F39D62" w14:textId="06F95C78" w:rsidR="007533A0" w:rsidRPr="00712957" w:rsidRDefault="00F25C86" w:rsidP="00AF7DA1">
      <w:pPr>
        <w:spacing w:line="480" w:lineRule="auto"/>
        <w:jc w:val="both"/>
        <w:rPr>
          <w:rFonts w:cs="Times New Roman"/>
          <w:lang w:val="en-US"/>
        </w:rPr>
      </w:pPr>
      <w:r w:rsidRPr="00712957">
        <w:rPr>
          <w:rFonts w:cs="Times New Roman"/>
          <w:lang w:val="en-US"/>
        </w:rPr>
        <w:t xml:space="preserve">Level of education is a categorical </w:t>
      </w:r>
      <w:r w:rsidR="009B7878" w:rsidRPr="00712957">
        <w:rPr>
          <w:rFonts w:cs="Times New Roman"/>
          <w:lang w:val="en-US"/>
        </w:rPr>
        <w:t xml:space="preserve">variable measured on </w:t>
      </w:r>
      <w:r w:rsidRPr="00712957">
        <w:rPr>
          <w:rFonts w:cs="Times New Roman"/>
          <w:lang w:val="en-US"/>
        </w:rPr>
        <w:t xml:space="preserve">ordinal variable </w:t>
      </w:r>
    </w:p>
    <w:p w14:paraId="67A8D624" w14:textId="0DF42BC0" w:rsidR="007533A0" w:rsidRPr="00712957" w:rsidRDefault="00F25C86" w:rsidP="00AF7DA1">
      <w:pPr>
        <w:spacing w:line="480" w:lineRule="auto"/>
        <w:jc w:val="both"/>
        <w:rPr>
          <w:rFonts w:cs="Times New Roman"/>
          <w:lang w:val="en-US"/>
        </w:rPr>
      </w:pPr>
      <w:r w:rsidRPr="00712957">
        <w:rPr>
          <w:rFonts w:cs="Times New Roman"/>
          <w:lang w:val="en-US"/>
        </w:rPr>
        <w:t>Gender is categorical</w:t>
      </w:r>
      <w:r w:rsidR="009B7878" w:rsidRPr="00712957">
        <w:rPr>
          <w:rFonts w:cs="Times New Roman"/>
          <w:lang w:val="en-US"/>
        </w:rPr>
        <w:t>ly measured on a</w:t>
      </w:r>
      <w:r w:rsidRPr="00712957">
        <w:rPr>
          <w:rFonts w:cs="Times New Roman"/>
          <w:lang w:val="en-US"/>
        </w:rPr>
        <w:t xml:space="preserve"> nominal variable</w:t>
      </w:r>
    </w:p>
    <w:p w14:paraId="5FAAB5AD" w14:textId="6B3F0FAE" w:rsidR="009B7878" w:rsidRPr="00712957" w:rsidRDefault="00F25C86" w:rsidP="00AF7DA1">
      <w:pPr>
        <w:spacing w:line="480" w:lineRule="auto"/>
        <w:jc w:val="both"/>
        <w:rPr>
          <w:rFonts w:cs="Times New Roman"/>
          <w:lang w:val="en-US"/>
        </w:rPr>
      </w:pPr>
      <w:r w:rsidRPr="00712957">
        <w:rPr>
          <w:rFonts w:cs="Times New Roman"/>
          <w:lang w:val="en-US"/>
        </w:rPr>
        <w:lastRenderedPageBreak/>
        <w:t>The dependent variable is annual income, which is a continuous variable that is measured on a ratio scale.</w:t>
      </w:r>
    </w:p>
    <w:p w14:paraId="6D49897C" w14:textId="7CD91E93" w:rsidR="009B7878" w:rsidRPr="00712957" w:rsidRDefault="00F25C86" w:rsidP="00AF7DA1">
      <w:pPr>
        <w:spacing w:line="480" w:lineRule="auto"/>
        <w:jc w:val="both"/>
        <w:rPr>
          <w:rFonts w:cs="Times New Roman"/>
          <w:b/>
          <w:bCs/>
          <w:lang w:val="en-US"/>
        </w:rPr>
      </w:pPr>
      <w:r w:rsidRPr="00712957">
        <w:rPr>
          <w:rFonts w:cs="Times New Roman"/>
          <w:b/>
          <w:bCs/>
          <w:lang w:val="en-US"/>
        </w:rPr>
        <w:t xml:space="preserve">Research question </w:t>
      </w:r>
    </w:p>
    <w:p w14:paraId="3076E909" w14:textId="5C86514E" w:rsidR="009B7878" w:rsidRPr="00712957" w:rsidRDefault="00F25C86" w:rsidP="00AF7DA1">
      <w:pPr>
        <w:spacing w:line="480" w:lineRule="auto"/>
        <w:jc w:val="both"/>
        <w:rPr>
          <w:rFonts w:cs="Times New Roman"/>
          <w:lang w:val="en-US"/>
        </w:rPr>
      </w:pPr>
      <w:r w:rsidRPr="00712957">
        <w:rPr>
          <w:rFonts w:cs="Times New Roman"/>
          <w:lang w:val="en-US"/>
        </w:rPr>
        <w:t>Does age and level of education predict annual income?</w:t>
      </w:r>
    </w:p>
    <w:p w14:paraId="169A125F" w14:textId="1C467459" w:rsidR="009B7878" w:rsidRPr="00712957" w:rsidRDefault="00F25C86" w:rsidP="00AF7DA1">
      <w:pPr>
        <w:spacing w:line="480" w:lineRule="auto"/>
        <w:jc w:val="both"/>
        <w:rPr>
          <w:rFonts w:cs="Times New Roman"/>
          <w:b/>
          <w:bCs/>
          <w:lang w:val="en-US"/>
        </w:rPr>
      </w:pPr>
      <w:r w:rsidRPr="00712957">
        <w:rPr>
          <w:rFonts w:cs="Times New Roman"/>
          <w:b/>
          <w:bCs/>
          <w:lang w:val="en-US"/>
        </w:rPr>
        <w:t xml:space="preserve">Hypothesis </w:t>
      </w:r>
    </w:p>
    <w:p w14:paraId="55EA2DF5" w14:textId="2B0FD1A9" w:rsidR="009B7878" w:rsidRPr="00712957" w:rsidRDefault="00F25C86" w:rsidP="00AF7DA1">
      <w:pPr>
        <w:spacing w:line="480" w:lineRule="auto"/>
        <w:jc w:val="both"/>
        <w:rPr>
          <w:rFonts w:cs="Times New Roman"/>
          <w:lang w:val="en-US"/>
        </w:rPr>
      </w:pPr>
      <w:r w:rsidRPr="00712957">
        <w:rPr>
          <w:rFonts w:cs="Times New Roman"/>
          <w:lang w:val="en-US"/>
        </w:rPr>
        <w:t>Null hypothesis (Ho): Age and level of education are not statistically significant predictors of annual income.</w:t>
      </w:r>
    </w:p>
    <w:p w14:paraId="5E832BAA" w14:textId="5D9BFEE2" w:rsidR="009B7878" w:rsidRPr="00712957" w:rsidRDefault="00F25C86" w:rsidP="00AF7DA1">
      <w:pPr>
        <w:spacing w:line="480" w:lineRule="auto"/>
        <w:jc w:val="both"/>
        <w:rPr>
          <w:rFonts w:cs="Times New Roman"/>
          <w:lang w:val="en-US"/>
        </w:rPr>
      </w:pPr>
      <w:r w:rsidRPr="00712957">
        <w:rPr>
          <w:rFonts w:cs="Times New Roman"/>
          <w:lang w:val="en-US"/>
        </w:rPr>
        <w:t>The alternative hypothesis (Ha): Age and level of education are statistically significant predictors of annual income.</w:t>
      </w:r>
    </w:p>
    <w:p w14:paraId="2682D7EA" w14:textId="5FB01DE5" w:rsidR="009B7878" w:rsidRPr="00712957" w:rsidRDefault="00F25C86" w:rsidP="00AF7DA1">
      <w:pPr>
        <w:spacing w:line="480" w:lineRule="auto"/>
        <w:ind w:firstLine="720"/>
        <w:jc w:val="both"/>
        <w:rPr>
          <w:rFonts w:cs="Times New Roman"/>
          <w:lang w:val="en-US"/>
        </w:rPr>
      </w:pPr>
      <w:r w:rsidRPr="00712957">
        <w:rPr>
          <w:rFonts w:cs="Times New Roman"/>
          <w:lang w:val="en-US"/>
        </w:rPr>
        <w:t>Multiple regression analysis is the most significant statistical test, in this case, considering that there is a need to understand which of the independent variables predict the continuous variable that is being measured in the study</w:t>
      </w:r>
      <w:r w:rsidR="00203540">
        <w:rPr>
          <w:rFonts w:cs="Times New Roman"/>
          <w:lang w:val="en-US"/>
        </w:rPr>
        <w:t xml:space="preserve"> (</w:t>
      </w:r>
      <w:r w:rsidR="00203540" w:rsidRPr="00203540">
        <w:rPr>
          <w:rFonts w:cs="Times New Roman"/>
        </w:rPr>
        <w:t xml:space="preserve">Gunst, 2018). </w:t>
      </w:r>
      <w:r w:rsidR="00D2311B" w:rsidRPr="00712957">
        <w:rPr>
          <w:rFonts w:cs="Times New Roman"/>
          <w:lang w:val="en-US"/>
        </w:rPr>
        <w:t xml:space="preserve"> The dependent variable, which is annual income, is continuous and measured on a ration scale. Independent variables that are used in conducting regression analysis can be measured on both constant and categorical levels</w:t>
      </w:r>
      <w:r w:rsidR="00203540">
        <w:rPr>
          <w:rFonts w:cs="Times New Roman"/>
          <w:lang w:val="en-US"/>
        </w:rPr>
        <w:t xml:space="preserve"> (</w:t>
      </w:r>
      <w:r w:rsidR="00203540" w:rsidRPr="00203540">
        <w:rPr>
          <w:rFonts w:cs="Times New Roman"/>
        </w:rPr>
        <w:t>Schroeder</w:t>
      </w:r>
      <w:r w:rsidR="00203540">
        <w:rPr>
          <w:rFonts w:cs="Times New Roman"/>
          <w:lang w:val="en-US"/>
        </w:rPr>
        <w:t xml:space="preserve"> et al., 2016). </w:t>
      </w:r>
      <w:r w:rsidR="00D2311B" w:rsidRPr="00712957">
        <w:rPr>
          <w:rFonts w:cs="Times New Roman"/>
          <w:lang w:val="en-US"/>
        </w:rPr>
        <w:t>The level of education is a categorical independent variable, while age is a continuous independent variable.</w:t>
      </w:r>
    </w:p>
    <w:p w14:paraId="687FC203" w14:textId="110D7AF5" w:rsidR="00D2311B" w:rsidRPr="00712957" w:rsidRDefault="00F25C86" w:rsidP="00BB019C">
      <w:pPr>
        <w:rPr>
          <w:rFonts w:cs="Times New Roman"/>
          <w:lang w:val="en-US"/>
        </w:rPr>
      </w:pPr>
      <w:r w:rsidRPr="00712957">
        <w:rPr>
          <w:rFonts w:cs="Times New Roman"/>
          <w:lang w:val="en-US"/>
        </w:rPr>
        <w:t xml:space="preserve">Analysis </w:t>
      </w:r>
    </w:p>
    <w:p w14:paraId="7554EF71" w14:textId="77777777" w:rsidR="00D2311B" w:rsidRPr="00D2311B" w:rsidRDefault="00D2311B" w:rsidP="00D2311B">
      <w:pPr>
        <w:rPr>
          <w:rFonts w:cs="Times New Roman"/>
        </w:rPr>
      </w:pPr>
    </w:p>
    <w:tbl>
      <w:tblPr>
        <w:tblW w:w="62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3"/>
        <w:gridCol w:w="1029"/>
        <w:gridCol w:w="1307"/>
        <w:gridCol w:w="1476"/>
        <w:gridCol w:w="1476"/>
      </w:tblGrid>
      <w:tr w:rsidR="00935CBF" w14:paraId="0BACE820" w14:textId="77777777">
        <w:trPr>
          <w:cantSplit/>
        </w:trPr>
        <w:tc>
          <w:tcPr>
            <w:tcW w:w="6238" w:type="dxa"/>
            <w:gridSpan w:val="5"/>
            <w:tcBorders>
              <w:top w:val="nil"/>
              <w:left w:val="nil"/>
              <w:bottom w:val="nil"/>
              <w:right w:val="nil"/>
            </w:tcBorders>
            <w:shd w:val="clear" w:color="auto" w:fill="FFFFFF"/>
            <w:vAlign w:val="center"/>
          </w:tcPr>
          <w:p w14:paraId="5672C2ED" w14:textId="77777777" w:rsidR="00D2311B" w:rsidRPr="00D2311B" w:rsidRDefault="00F25C86" w:rsidP="00D2311B">
            <w:pPr>
              <w:rPr>
                <w:rFonts w:cs="Times New Roman"/>
              </w:rPr>
            </w:pPr>
            <w:r w:rsidRPr="00D2311B">
              <w:rPr>
                <w:rFonts w:cs="Times New Roman"/>
                <w:i/>
                <w:iCs/>
              </w:rPr>
              <w:t>Model Summary</w:t>
            </w:r>
          </w:p>
        </w:tc>
      </w:tr>
      <w:tr w:rsidR="00935CBF" w14:paraId="3510A65F" w14:textId="77777777">
        <w:trPr>
          <w:cantSplit/>
        </w:trPr>
        <w:tc>
          <w:tcPr>
            <w:tcW w:w="953" w:type="dxa"/>
            <w:tcBorders>
              <w:left w:val="nil"/>
              <w:right w:val="nil"/>
            </w:tcBorders>
            <w:shd w:val="clear" w:color="auto" w:fill="FFFFFF"/>
            <w:vAlign w:val="bottom"/>
          </w:tcPr>
          <w:p w14:paraId="0351C7EE" w14:textId="77777777" w:rsidR="00D2311B" w:rsidRPr="00D2311B" w:rsidRDefault="00F25C86" w:rsidP="00D2311B">
            <w:pPr>
              <w:rPr>
                <w:rFonts w:cs="Times New Roman"/>
              </w:rPr>
            </w:pPr>
            <w:r w:rsidRPr="00D2311B">
              <w:rPr>
                <w:rFonts w:cs="Times New Roman"/>
              </w:rPr>
              <w:t>Model</w:t>
            </w:r>
          </w:p>
        </w:tc>
        <w:tc>
          <w:tcPr>
            <w:tcW w:w="1029" w:type="dxa"/>
            <w:tcBorders>
              <w:left w:val="nil"/>
              <w:right w:val="nil"/>
            </w:tcBorders>
            <w:shd w:val="clear" w:color="auto" w:fill="FFFFFF"/>
            <w:vAlign w:val="bottom"/>
          </w:tcPr>
          <w:p w14:paraId="736FA0B1" w14:textId="77777777" w:rsidR="00D2311B" w:rsidRPr="00D2311B" w:rsidRDefault="00F25C86" w:rsidP="00D2311B">
            <w:pPr>
              <w:rPr>
                <w:rFonts w:cs="Times New Roman"/>
              </w:rPr>
            </w:pPr>
            <w:r w:rsidRPr="00D2311B">
              <w:rPr>
                <w:rFonts w:cs="Times New Roman"/>
              </w:rPr>
              <w:t>R</w:t>
            </w:r>
          </w:p>
        </w:tc>
        <w:tc>
          <w:tcPr>
            <w:tcW w:w="1306" w:type="dxa"/>
            <w:tcBorders>
              <w:left w:val="nil"/>
              <w:right w:val="nil"/>
            </w:tcBorders>
            <w:shd w:val="clear" w:color="auto" w:fill="FFFFFF"/>
            <w:vAlign w:val="bottom"/>
          </w:tcPr>
          <w:p w14:paraId="1C749F17" w14:textId="77777777" w:rsidR="00D2311B" w:rsidRPr="00D2311B" w:rsidRDefault="00F25C86" w:rsidP="00D2311B">
            <w:pPr>
              <w:rPr>
                <w:rFonts w:cs="Times New Roman"/>
              </w:rPr>
            </w:pPr>
            <w:r w:rsidRPr="00D2311B">
              <w:rPr>
                <w:rFonts w:cs="Times New Roman"/>
              </w:rPr>
              <w:t>R Square</w:t>
            </w:r>
          </w:p>
        </w:tc>
        <w:tc>
          <w:tcPr>
            <w:tcW w:w="1475" w:type="dxa"/>
            <w:tcBorders>
              <w:left w:val="nil"/>
              <w:right w:val="nil"/>
            </w:tcBorders>
            <w:shd w:val="clear" w:color="auto" w:fill="FFFFFF"/>
            <w:vAlign w:val="bottom"/>
          </w:tcPr>
          <w:p w14:paraId="4107F86B" w14:textId="77777777" w:rsidR="00D2311B" w:rsidRPr="00D2311B" w:rsidRDefault="00F25C86" w:rsidP="00D2311B">
            <w:pPr>
              <w:rPr>
                <w:rFonts w:cs="Times New Roman"/>
              </w:rPr>
            </w:pPr>
            <w:r w:rsidRPr="00D2311B">
              <w:rPr>
                <w:rFonts w:cs="Times New Roman"/>
              </w:rPr>
              <w:t>Adjusted R Square</w:t>
            </w:r>
          </w:p>
        </w:tc>
        <w:tc>
          <w:tcPr>
            <w:tcW w:w="1475" w:type="dxa"/>
            <w:tcBorders>
              <w:left w:val="nil"/>
              <w:right w:val="nil"/>
            </w:tcBorders>
            <w:shd w:val="clear" w:color="auto" w:fill="FFFFFF"/>
            <w:vAlign w:val="bottom"/>
          </w:tcPr>
          <w:p w14:paraId="69D1EA26" w14:textId="77777777" w:rsidR="00D2311B" w:rsidRPr="00D2311B" w:rsidRDefault="00F25C86" w:rsidP="00D2311B">
            <w:pPr>
              <w:rPr>
                <w:rFonts w:cs="Times New Roman"/>
              </w:rPr>
            </w:pPr>
            <w:r w:rsidRPr="00D2311B">
              <w:rPr>
                <w:rFonts w:cs="Times New Roman"/>
              </w:rPr>
              <w:t>Std. Error of the Estimate</w:t>
            </w:r>
          </w:p>
        </w:tc>
      </w:tr>
      <w:tr w:rsidR="00935CBF" w14:paraId="08FFA055" w14:textId="77777777">
        <w:trPr>
          <w:cantSplit/>
        </w:trPr>
        <w:tc>
          <w:tcPr>
            <w:tcW w:w="953" w:type="dxa"/>
            <w:tcBorders>
              <w:left w:val="nil"/>
              <w:right w:val="nil"/>
            </w:tcBorders>
            <w:shd w:val="clear" w:color="auto" w:fill="FFFFFF"/>
          </w:tcPr>
          <w:p w14:paraId="5ACB59EF" w14:textId="77777777" w:rsidR="00D2311B" w:rsidRPr="00D2311B" w:rsidRDefault="00F25C86" w:rsidP="00D2311B">
            <w:pPr>
              <w:rPr>
                <w:rFonts w:cs="Times New Roman"/>
              </w:rPr>
            </w:pPr>
            <w:r w:rsidRPr="00D2311B">
              <w:rPr>
                <w:rFonts w:cs="Times New Roman"/>
              </w:rPr>
              <w:t>1</w:t>
            </w:r>
          </w:p>
        </w:tc>
        <w:tc>
          <w:tcPr>
            <w:tcW w:w="1029" w:type="dxa"/>
            <w:tcBorders>
              <w:left w:val="nil"/>
              <w:right w:val="nil"/>
            </w:tcBorders>
            <w:shd w:val="clear" w:color="auto" w:fill="FFFFFF"/>
          </w:tcPr>
          <w:p w14:paraId="46461458" w14:textId="77777777" w:rsidR="00D2311B" w:rsidRPr="00D2311B" w:rsidRDefault="00F25C86" w:rsidP="00D2311B">
            <w:pPr>
              <w:rPr>
                <w:rFonts w:cs="Times New Roman"/>
              </w:rPr>
            </w:pPr>
            <w:r w:rsidRPr="00D2311B">
              <w:rPr>
                <w:rFonts w:cs="Times New Roman"/>
              </w:rPr>
              <w:t>.667</w:t>
            </w:r>
            <w:r w:rsidRPr="00D2311B">
              <w:rPr>
                <w:rFonts w:cs="Times New Roman"/>
                <w:vertAlign w:val="superscript"/>
              </w:rPr>
              <w:t>a</w:t>
            </w:r>
          </w:p>
        </w:tc>
        <w:tc>
          <w:tcPr>
            <w:tcW w:w="1306" w:type="dxa"/>
            <w:tcBorders>
              <w:left w:val="nil"/>
              <w:right w:val="nil"/>
            </w:tcBorders>
            <w:shd w:val="clear" w:color="auto" w:fill="FFFFFF"/>
          </w:tcPr>
          <w:p w14:paraId="09874ABD" w14:textId="77777777" w:rsidR="00D2311B" w:rsidRPr="00D2311B" w:rsidRDefault="00F25C86" w:rsidP="00D2311B">
            <w:pPr>
              <w:rPr>
                <w:rFonts w:cs="Times New Roman"/>
              </w:rPr>
            </w:pPr>
            <w:r w:rsidRPr="00D2311B">
              <w:rPr>
                <w:rFonts w:cs="Times New Roman"/>
              </w:rPr>
              <w:t>.445</w:t>
            </w:r>
          </w:p>
        </w:tc>
        <w:tc>
          <w:tcPr>
            <w:tcW w:w="1475" w:type="dxa"/>
            <w:tcBorders>
              <w:left w:val="nil"/>
              <w:right w:val="nil"/>
            </w:tcBorders>
            <w:shd w:val="clear" w:color="auto" w:fill="FFFFFF"/>
          </w:tcPr>
          <w:p w14:paraId="264AF52D" w14:textId="77777777" w:rsidR="00D2311B" w:rsidRPr="00D2311B" w:rsidRDefault="00F25C86" w:rsidP="00D2311B">
            <w:pPr>
              <w:rPr>
                <w:rFonts w:cs="Times New Roman"/>
              </w:rPr>
            </w:pPr>
            <w:r w:rsidRPr="00D2311B">
              <w:rPr>
                <w:rFonts w:cs="Times New Roman"/>
              </w:rPr>
              <w:t>.404</w:t>
            </w:r>
          </w:p>
        </w:tc>
        <w:tc>
          <w:tcPr>
            <w:tcW w:w="1475" w:type="dxa"/>
            <w:tcBorders>
              <w:left w:val="nil"/>
              <w:right w:val="nil"/>
            </w:tcBorders>
            <w:shd w:val="clear" w:color="auto" w:fill="FFFFFF"/>
          </w:tcPr>
          <w:p w14:paraId="24AC81E3" w14:textId="77777777" w:rsidR="00D2311B" w:rsidRPr="00D2311B" w:rsidRDefault="00F25C86" w:rsidP="00D2311B">
            <w:pPr>
              <w:rPr>
                <w:rFonts w:cs="Times New Roman"/>
              </w:rPr>
            </w:pPr>
            <w:r w:rsidRPr="00D2311B">
              <w:rPr>
                <w:rFonts w:cs="Times New Roman"/>
              </w:rPr>
              <w:t>17662.968</w:t>
            </w:r>
          </w:p>
        </w:tc>
      </w:tr>
      <w:tr w:rsidR="00935CBF" w14:paraId="66144A7A" w14:textId="77777777">
        <w:trPr>
          <w:cantSplit/>
        </w:trPr>
        <w:tc>
          <w:tcPr>
            <w:tcW w:w="6238" w:type="dxa"/>
            <w:gridSpan w:val="5"/>
            <w:tcBorders>
              <w:top w:val="nil"/>
              <w:left w:val="nil"/>
              <w:bottom w:val="nil"/>
              <w:right w:val="nil"/>
            </w:tcBorders>
            <w:shd w:val="clear" w:color="auto" w:fill="FFFFFF"/>
          </w:tcPr>
          <w:p w14:paraId="51B69F90" w14:textId="77777777" w:rsidR="00D2311B" w:rsidRPr="00D2311B" w:rsidRDefault="00F25C86" w:rsidP="00D2311B">
            <w:pPr>
              <w:rPr>
                <w:rFonts w:cs="Times New Roman"/>
              </w:rPr>
            </w:pPr>
            <w:r w:rsidRPr="00D2311B">
              <w:rPr>
                <w:rFonts w:cs="Times New Roman"/>
              </w:rPr>
              <w:t>a. Predictors: (Constant), Education_Level***, Age</w:t>
            </w:r>
          </w:p>
        </w:tc>
      </w:tr>
    </w:tbl>
    <w:p w14:paraId="337A0B21" w14:textId="53D71AA9" w:rsidR="00D2311B" w:rsidRPr="00712957" w:rsidRDefault="00F25C86" w:rsidP="00AF7DA1">
      <w:pPr>
        <w:spacing w:line="480" w:lineRule="auto"/>
        <w:ind w:firstLine="720"/>
        <w:jc w:val="both"/>
        <w:rPr>
          <w:rFonts w:cs="Times New Roman"/>
          <w:lang w:val="en-US"/>
        </w:rPr>
      </w:pPr>
      <w:r w:rsidRPr="00712957">
        <w:rPr>
          <w:rFonts w:cs="Times New Roman"/>
          <w:lang w:val="en-US"/>
        </w:rPr>
        <w:lastRenderedPageBreak/>
        <w:t>The analysis of the model summary shows that the coefficient of determination is (r</w:t>
      </w:r>
      <w:r w:rsidRPr="00712957">
        <w:rPr>
          <w:rFonts w:cs="Times New Roman"/>
          <w:vertAlign w:val="superscript"/>
          <w:lang w:val="en-US"/>
        </w:rPr>
        <w:t>2</w:t>
      </w:r>
      <w:r w:rsidRPr="00712957">
        <w:rPr>
          <w:rFonts w:cs="Times New Roman"/>
          <w:lang w:val="en-US"/>
        </w:rPr>
        <w:t xml:space="preserve"> =0.445). This means that the independent variables that have been included in the study predict 44.5% of the dependent variable, which is annual income.  </w:t>
      </w:r>
    </w:p>
    <w:p w14:paraId="643847CE" w14:textId="77777777" w:rsidR="00D2311B" w:rsidRPr="00D2311B" w:rsidRDefault="00D2311B" w:rsidP="00D2311B">
      <w:pPr>
        <w:autoSpaceDE w:val="0"/>
        <w:autoSpaceDN w:val="0"/>
        <w:adjustRightInd w:val="0"/>
        <w:spacing w:after="0" w:line="240" w:lineRule="auto"/>
        <w:rPr>
          <w:rFonts w:cs="Times New Roman"/>
          <w:szCs w:val="24"/>
        </w:rPr>
      </w:pPr>
    </w:p>
    <w:tbl>
      <w:tblPr>
        <w:tblW w:w="83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522"/>
        <w:gridCol w:w="1476"/>
        <w:gridCol w:w="1030"/>
        <w:gridCol w:w="1476"/>
        <w:gridCol w:w="1046"/>
        <w:gridCol w:w="1030"/>
      </w:tblGrid>
      <w:tr w:rsidR="00935CBF" w14:paraId="31DB7D01" w14:textId="77777777">
        <w:trPr>
          <w:cantSplit/>
        </w:trPr>
        <w:tc>
          <w:tcPr>
            <w:tcW w:w="8311" w:type="dxa"/>
            <w:gridSpan w:val="7"/>
            <w:tcBorders>
              <w:top w:val="nil"/>
              <w:left w:val="nil"/>
              <w:bottom w:val="nil"/>
              <w:right w:val="nil"/>
            </w:tcBorders>
            <w:shd w:val="clear" w:color="auto" w:fill="FFFFFF"/>
            <w:vAlign w:val="center"/>
          </w:tcPr>
          <w:p w14:paraId="5E27A46B" w14:textId="77777777" w:rsidR="00D2311B" w:rsidRPr="00D2311B" w:rsidRDefault="00F25C86" w:rsidP="00D2311B">
            <w:pPr>
              <w:autoSpaceDE w:val="0"/>
              <w:autoSpaceDN w:val="0"/>
              <w:adjustRightInd w:val="0"/>
              <w:spacing w:after="0" w:line="320" w:lineRule="atLeast"/>
              <w:ind w:left="60" w:right="60"/>
              <w:rPr>
                <w:rFonts w:cs="Times New Roman"/>
                <w:color w:val="000000"/>
                <w:szCs w:val="24"/>
              </w:rPr>
            </w:pPr>
            <w:r w:rsidRPr="00D2311B">
              <w:rPr>
                <w:rFonts w:cs="Times New Roman"/>
                <w:i/>
                <w:iCs/>
                <w:color w:val="000000"/>
                <w:szCs w:val="24"/>
              </w:rPr>
              <w:t>ANOVA</w:t>
            </w:r>
            <w:r w:rsidRPr="00D2311B">
              <w:rPr>
                <w:rFonts w:cs="Times New Roman"/>
                <w:i/>
                <w:iCs/>
                <w:color w:val="000000"/>
                <w:szCs w:val="24"/>
                <w:vertAlign w:val="superscript"/>
              </w:rPr>
              <w:t>a</w:t>
            </w:r>
          </w:p>
        </w:tc>
      </w:tr>
      <w:tr w:rsidR="00935CBF" w14:paraId="4CB7D1E0" w14:textId="77777777">
        <w:trPr>
          <w:cantSplit/>
        </w:trPr>
        <w:tc>
          <w:tcPr>
            <w:tcW w:w="2258" w:type="dxa"/>
            <w:gridSpan w:val="2"/>
            <w:tcBorders>
              <w:left w:val="nil"/>
              <w:right w:val="nil"/>
            </w:tcBorders>
            <w:shd w:val="clear" w:color="auto" w:fill="FFFFFF"/>
            <w:vAlign w:val="bottom"/>
          </w:tcPr>
          <w:p w14:paraId="4C576AED" w14:textId="77777777" w:rsidR="00D2311B" w:rsidRPr="00D2311B" w:rsidRDefault="00F25C86" w:rsidP="00D2311B">
            <w:pPr>
              <w:autoSpaceDE w:val="0"/>
              <w:autoSpaceDN w:val="0"/>
              <w:adjustRightInd w:val="0"/>
              <w:spacing w:after="0" w:line="320" w:lineRule="atLeast"/>
              <w:ind w:left="60" w:right="60"/>
              <w:rPr>
                <w:rFonts w:cs="Times New Roman"/>
                <w:color w:val="000000"/>
                <w:szCs w:val="24"/>
              </w:rPr>
            </w:pPr>
            <w:r w:rsidRPr="00D2311B">
              <w:rPr>
                <w:rFonts w:cs="Times New Roman"/>
                <w:color w:val="000000"/>
                <w:szCs w:val="24"/>
              </w:rPr>
              <w:t>Model</w:t>
            </w:r>
          </w:p>
        </w:tc>
        <w:tc>
          <w:tcPr>
            <w:tcW w:w="1475" w:type="dxa"/>
            <w:tcBorders>
              <w:left w:val="nil"/>
              <w:right w:val="nil"/>
            </w:tcBorders>
            <w:shd w:val="clear" w:color="auto" w:fill="FFFFFF"/>
            <w:vAlign w:val="bottom"/>
          </w:tcPr>
          <w:p w14:paraId="50ADDE96"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Cs w:val="24"/>
              </w:rPr>
            </w:pPr>
            <w:r w:rsidRPr="00D2311B">
              <w:rPr>
                <w:rFonts w:cs="Times New Roman"/>
                <w:color w:val="000000"/>
                <w:szCs w:val="24"/>
              </w:rPr>
              <w:t>Sum of Squares</w:t>
            </w:r>
          </w:p>
        </w:tc>
        <w:tc>
          <w:tcPr>
            <w:tcW w:w="1029" w:type="dxa"/>
            <w:tcBorders>
              <w:left w:val="nil"/>
              <w:right w:val="nil"/>
            </w:tcBorders>
            <w:shd w:val="clear" w:color="auto" w:fill="FFFFFF"/>
            <w:vAlign w:val="bottom"/>
          </w:tcPr>
          <w:p w14:paraId="39410E30"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Cs w:val="24"/>
              </w:rPr>
            </w:pPr>
            <w:r w:rsidRPr="00D2311B">
              <w:rPr>
                <w:rFonts w:cs="Times New Roman"/>
                <w:color w:val="000000"/>
                <w:szCs w:val="24"/>
              </w:rPr>
              <w:t>df</w:t>
            </w:r>
          </w:p>
        </w:tc>
        <w:tc>
          <w:tcPr>
            <w:tcW w:w="1475" w:type="dxa"/>
            <w:tcBorders>
              <w:left w:val="nil"/>
              <w:right w:val="nil"/>
            </w:tcBorders>
            <w:shd w:val="clear" w:color="auto" w:fill="FFFFFF"/>
            <w:vAlign w:val="bottom"/>
          </w:tcPr>
          <w:p w14:paraId="0FCA1E48"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Cs w:val="24"/>
              </w:rPr>
            </w:pPr>
            <w:r w:rsidRPr="00D2311B">
              <w:rPr>
                <w:rFonts w:cs="Times New Roman"/>
                <w:color w:val="000000"/>
                <w:szCs w:val="24"/>
              </w:rPr>
              <w:t>Mean Square</w:t>
            </w:r>
          </w:p>
        </w:tc>
        <w:tc>
          <w:tcPr>
            <w:tcW w:w="1045" w:type="dxa"/>
            <w:tcBorders>
              <w:left w:val="nil"/>
              <w:right w:val="nil"/>
            </w:tcBorders>
            <w:shd w:val="clear" w:color="auto" w:fill="FFFFFF"/>
            <w:vAlign w:val="bottom"/>
          </w:tcPr>
          <w:p w14:paraId="57F877A3"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Cs w:val="24"/>
              </w:rPr>
            </w:pPr>
            <w:r w:rsidRPr="00D2311B">
              <w:rPr>
                <w:rFonts w:cs="Times New Roman"/>
                <w:color w:val="000000"/>
                <w:szCs w:val="24"/>
              </w:rPr>
              <w:t>F</w:t>
            </w:r>
          </w:p>
        </w:tc>
        <w:tc>
          <w:tcPr>
            <w:tcW w:w="1029" w:type="dxa"/>
            <w:tcBorders>
              <w:left w:val="nil"/>
              <w:right w:val="nil"/>
            </w:tcBorders>
            <w:shd w:val="clear" w:color="auto" w:fill="FFFFFF"/>
            <w:vAlign w:val="bottom"/>
          </w:tcPr>
          <w:p w14:paraId="72128CFE"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Cs w:val="24"/>
              </w:rPr>
            </w:pPr>
            <w:r w:rsidRPr="00D2311B">
              <w:rPr>
                <w:rFonts w:cs="Times New Roman"/>
                <w:color w:val="000000"/>
                <w:szCs w:val="24"/>
              </w:rPr>
              <w:t>Sig.</w:t>
            </w:r>
          </w:p>
        </w:tc>
      </w:tr>
      <w:tr w:rsidR="00935CBF" w14:paraId="10D4C300" w14:textId="77777777">
        <w:trPr>
          <w:cantSplit/>
        </w:trPr>
        <w:tc>
          <w:tcPr>
            <w:tcW w:w="737" w:type="dxa"/>
            <w:vMerge w:val="restart"/>
            <w:tcBorders>
              <w:left w:val="nil"/>
              <w:right w:val="nil"/>
            </w:tcBorders>
            <w:shd w:val="clear" w:color="auto" w:fill="FFFFFF"/>
          </w:tcPr>
          <w:p w14:paraId="42FB63E7" w14:textId="77777777" w:rsidR="00D2311B" w:rsidRPr="00D2311B" w:rsidRDefault="00F25C86" w:rsidP="00D2311B">
            <w:pPr>
              <w:autoSpaceDE w:val="0"/>
              <w:autoSpaceDN w:val="0"/>
              <w:adjustRightInd w:val="0"/>
              <w:spacing w:after="0" w:line="320" w:lineRule="atLeast"/>
              <w:ind w:left="60" w:right="60"/>
              <w:rPr>
                <w:rFonts w:cs="Times New Roman"/>
                <w:color w:val="000000"/>
                <w:szCs w:val="24"/>
              </w:rPr>
            </w:pPr>
            <w:r w:rsidRPr="00D2311B">
              <w:rPr>
                <w:rFonts w:cs="Times New Roman"/>
                <w:color w:val="000000"/>
                <w:szCs w:val="24"/>
              </w:rPr>
              <w:t>1</w:t>
            </w:r>
          </w:p>
        </w:tc>
        <w:tc>
          <w:tcPr>
            <w:tcW w:w="1521" w:type="dxa"/>
            <w:tcBorders>
              <w:left w:val="nil"/>
              <w:bottom w:val="nil"/>
              <w:right w:val="nil"/>
            </w:tcBorders>
            <w:shd w:val="clear" w:color="auto" w:fill="FFFFFF"/>
          </w:tcPr>
          <w:p w14:paraId="4134737A" w14:textId="77777777" w:rsidR="00D2311B" w:rsidRPr="00D2311B" w:rsidRDefault="00F25C86" w:rsidP="00D2311B">
            <w:pPr>
              <w:autoSpaceDE w:val="0"/>
              <w:autoSpaceDN w:val="0"/>
              <w:adjustRightInd w:val="0"/>
              <w:spacing w:after="0" w:line="320" w:lineRule="atLeast"/>
              <w:ind w:left="60" w:right="60"/>
              <w:rPr>
                <w:rFonts w:cs="Times New Roman"/>
                <w:color w:val="000000"/>
                <w:szCs w:val="24"/>
              </w:rPr>
            </w:pPr>
            <w:r w:rsidRPr="00D2311B">
              <w:rPr>
                <w:rFonts w:cs="Times New Roman"/>
                <w:color w:val="000000"/>
                <w:szCs w:val="24"/>
              </w:rPr>
              <w:t>Regression</w:t>
            </w:r>
          </w:p>
        </w:tc>
        <w:tc>
          <w:tcPr>
            <w:tcW w:w="1475" w:type="dxa"/>
            <w:tcBorders>
              <w:left w:val="nil"/>
              <w:bottom w:val="nil"/>
              <w:right w:val="nil"/>
            </w:tcBorders>
            <w:shd w:val="clear" w:color="auto" w:fill="FFFFFF"/>
          </w:tcPr>
          <w:p w14:paraId="143EF201"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Cs w:val="24"/>
              </w:rPr>
            </w:pPr>
            <w:r w:rsidRPr="00D2311B">
              <w:rPr>
                <w:rFonts w:cs="Times New Roman"/>
                <w:color w:val="000000"/>
                <w:szCs w:val="24"/>
              </w:rPr>
              <w:t>6751894899.153</w:t>
            </w:r>
          </w:p>
        </w:tc>
        <w:tc>
          <w:tcPr>
            <w:tcW w:w="1029" w:type="dxa"/>
            <w:tcBorders>
              <w:left w:val="nil"/>
              <w:bottom w:val="nil"/>
              <w:right w:val="nil"/>
            </w:tcBorders>
            <w:shd w:val="clear" w:color="auto" w:fill="FFFFFF"/>
          </w:tcPr>
          <w:p w14:paraId="4DD6CC4E"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Cs w:val="24"/>
              </w:rPr>
            </w:pPr>
            <w:r w:rsidRPr="00D2311B">
              <w:rPr>
                <w:rFonts w:cs="Times New Roman"/>
                <w:color w:val="000000"/>
                <w:szCs w:val="24"/>
              </w:rPr>
              <w:t>2</w:t>
            </w:r>
          </w:p>
        </w:tc>
        <w:tc>
          <w:tcPr>
            <w:tcW w:w="1475" w:type="dxa"/>
            <w:tcBorders>
              <w:left w:val="nil"/>
              <w:bottom w:val="nil"/>
              <w:right w:val="nil"/>
            </w:tcBorders>
            <w:shd w:val="clear" w:color="auto" w:fill="FFFFFF"/>
          </w:tcPr>
          <w:p w14:paraId="4468B22A"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Cs w:val="24"/>
              </w:rPr>
            </w:pPr>
            <w:r w:rsidRPr="00D2311B">
              <w:rPr>
                <w:rFonts w:cs="Times New Roman"/>
                <w:color w:val="000000"/>
                <w:szCs w:val="24"/>
              </w:rPr>
              <w:t>3375947449.577</w:t>
            </w:r>
          </w:p>
        </w:tc>
        <w:tc>
          <w:tcPr>
            <w:tcW w:w="1045" w:type="dxa"/>
            <w:tcBorders>
              <w:left w:val="nil"/>
              <w:bottom w:val="nil"/>
              <w:right w:val="nil"/>
            </w:tcBorders>
            <w:shd w:val="clear" w:color="auto" w:fill="FFFFFF"/>
          </w:tcPr>
          <w:p w14:paraId="7F87C953"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Cs w:val="24"/>
              </w:rPr>
            </w:pPr>
            <w:r w:rsidRPr="00D2311B">
              <w:rPr>
                <w:rFonts w:cs="Times New Roman"/>
                <w:color w:val="000000"/>
                <w:szCs w:val="24"/>
              </w:rPr>
              <w:t>10.821</w:t>
            </w:r>
          </w:p>
        </w:tc>
        <w:tc>
          <w:tcPr>
            <w:tcW w:w="1029" w:type="dxa"/>
            <w:tcBorders>
              <w:left w:val="nil"/>
              <w:bottom w:val="nil"/>
              <w:right w:val="nil"/>
            </w:tcBorders>
            <w:shd w:val="clear" w:color="auto" w:fill="FFFFFF"/>
          </w:tcPr>
          <w:p w14:paraId="17436DB7"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Cs w:val="24"/>
              </w:rPr>
            </w:pPr>
            <w:r w:rsidRPr="00D2311B">
              <w:rPr>
                <w:rFonts w:cs="Times New Roman"/>
                <w:color w:val="000000"/>
                <w:szCs w:val="24"/>
              </w:rPr>
              <w:t>.000</w:t>
            </w:r>
            <w:r w:rsidRPr="00D2311B">
              <w:rPr>
                <w:rFonts w:cs="Times New Roman"/>
                <w:color w:val="000000"/>
                <w:szCs w:val="24"/>
                <w:vertAlign w:val="superscript"/>
              </w:rPr>
              <w:t>b</w:t>
            </w:r>
          </w:p>
        </w:tc>
      </w:tr>
      <w:tr w:rsidR="00935CBF" w14:paraId="65695D9C" w14:textId="77777777">
        <w:trPr>
          <w:cantSplit/>
        </w:trPr>
        <w:tc>
          <w:tcPr>
            <w:tcW w:w="737" w:type="dxa"/>
            <w:vMerge/>
            <w:tcBorders>
              <w:left w:val="nil"/>
              <w:right w:val="nil"/>
            </w:tcBorders>
            <w:shd w:val="clear" w:color="auto" w:fill="FFFFFF"/>
          </w:tcPr>
          <w:p w14:paraId="4D498F58" w14:textId="77777777" w:rsidR="00D2311B" w:rsidRPr="00D2311B" w:rsidRDefault="00D2311B" w:rsidP="00D2311B">
            <w:pPr>
              <w:autoSpaceDE w:val="0"/>
              <w:autoSpaceDN w:val="0"/>
              <w:adjustRightInd w:val="0"/>
              <w:spacing w:after="0" w:line="240" w:lineRule="auto"/>
              <w:rPr>
                <w:rFonts w:cs="Times New Roman"/>
                <w:color w:val="000000"/>
                <w:szCs w:val="24"/>
              </w:rPr>
            </w:pPr>
          </w:p>
        </w:tc>
        <w:tc>
          <w:tcPr>
            <w:tcW w:w="1521" w:type="dxa"/>
            <w:tcBorders>
              <w:top w:val="nil"/>
              <w:left w:val="nil"/>
              <w:bottom w:val="nil"/>
              <w:right w:val="nil"/>
            </w:tcBorders>
            <w:shd w:val="clear" w:color="auto" w:fill="FFFFFF"/>
          </w:tcPr>
          <w:p w14:paraId="1A0D1397" w14:textId="77777777" w:rsidR="00D2311B" w:rsidRPr="00D2311B" w:rsidRDefault="00F25C86" w:rsidP="00D2311B">
            <w:pPr>
              <w:autoSpaceDE w:val="0"/>
              <w:autoSpaceDN w:val="0"/>
              <w:adjustRightInd w:val="0"/>
              <w:spacing w:after="0" w:line="320" w:lineRule="atLeast"/>
              <w:ind w:left="60" w:right="60"/>
              <w:rPr>
                <w:rFonts w:cs="Times New Roman"/>
                <w:color w:val="000000"/>
                <w:szCs w:val="24"/>
              </w:rPr>
            </w:pPr>
            <w:r w:rsidRPr="00D2311B">
              <w:rPr>
                <w:rFonts w:cs="Times New Roman"/>
                <w:color w:val="000000"/>
                <w:szCs w:val="24"/>
              </w:rPr>
              <w:t>Residual</w:t>
            </w:r>
          </w:p>
        </w:tc>
        <w:tc>
          <w:tcPr>
            <w:tcW w:w="1475" w:type="dxa"/>
            <w:tcBorders>
              <w:top w:val="nil"/>
              <w:left w:val="nil"/>
              <w:bottom w:val="nil"/>
              <w:right w:val="nil"/>
            </w:tcBorders>
            <w:shd w:val="clear" w:color="auto" w:fill="FFFFFF"/>
          </w:tcPr>
          <w:p w14:paraId="02B53B8F"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Cs w:val="24"/>
              </w:rPr>
            </w:pPr>
            <w:r w:rsidRPr="00D2311B">
              <w:rPr>
                <w:rFonts w:cs="Times New Roman"/>
                <w:color w:val="000000"/>
                <w:szCs w:val="24"/>
              </w:rPr>
              <w:t>8423471767.513</w:t>
            </w:r>
          </w:p>
        </w:tc>
        <w:tc>
          <w:tcPr>
            <w:tcW w:w="1029" w:type="dxa"/>
            <w:tcBorders>
              <w:top w:val="nil"/>
              <w:left w:val="nil"/>
              <w:bottom w:val="nil"/>
              <w:right w:val="nil"/>
            </w:tcBorders>
            <w:shd w:val="clear" w:color="auto" w:fill="FFFFFF"/>
          </w:tcPr>
          <w:p w14:paraId="7DBA9D29"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Cs w:val="24"/>
              </w:rPr>
            </w:pPr>
            <w:r w:rsidRPr="00D2311B">
              <w:rPr>
                <w:rFonts w:cs="Times New Roman"/>
                <w:color w:val="000000"/>
                <w:szCs w:val="24"/>
              </w:rPr>
              <w:t>27</w:t>
            </w:r>
          </w:p>
        </w:tc>
        <w:tc>
          <w:tcPr>
            <w:tcW w:w="1475" w:type="dxa"/>
            <w:tcBorders>
              <w:top w:val="nil"/>
              <w:left w:val="nil"/>
              <w:bottom w:val="nil"/>
              <w:right w:val="nil"/>
            </w:tcBorders>
            <w:shd w:val="clear" w:color="auto" w:fill="FFFFFF"/>
          </w:tcPr>
          <w:p w14:paraId="7B2C2148"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Cs w:val="24"/>
              </w:rPr>
            </w:pPr>
            <w:r w:rsidRPr="00D2311B">
              <w:rPr>
                <w:rFonts w:cs="Times New Roman"/>
                <w:color w:val="000000"/>
                <w:szCs w:val="24"/>
              </w:rPr>
              <w:t>311980435.834</w:t>
            </w:r>
          </w:p>
        </w:tc>
        <w:tc>
          <w:tcPr>
            <w:tcW w:w="1045" w:type="dxa"/>
            <w:tcBorders>
              <w:top w:val="nil"/>
              <w:left w:val="nil"/>
              <w:bottom w:val="nil"/>
              <w:right w:val="nil"/>
            </w:tcBorders>
            <w:shd w:val="clear" w:color="auto" w:fill="FFFFFF"/>
            <w:vAlign w:val="center"/>
          </w:tcPr>
          <w:p w14:paraId="6705D3F2" w14:textId="77777777" w:rsidR="00D2311B" w:rsidRPr="00D2311B" w:rsidRDefault="00D2311B" w:rsidP="00D2311B">
            <w:pPr>
              <w:autoSpaceDE w:val="0"/>
              <w:autoSpaceDN w:val="0"/>
              <w:adjustRightInd w:val="0"/>
              <w:spacing w:after="0" w:line="240" w:lineRule="auto"/>
              <w:rPr>
                <w:rFonts w:cs="Times New Roman"/>
                <w:szCs w:val="24"/>
              </w:rPr>
            </w:pPr>
          </w:p>
        </w:tc>
        <w:tc>
          <w:tcPr>
            <w:tcW w:w="1029" w:type="dxa"/>
            <w:tcBorders>
              <w:top w:val="nil"/>
              <w:left w:val="nil"/>
              <w:bottom w:val="nil"/>
              <w:right w:val="nil"/>
            </w:tcBorders>
            <w:shd w:val="clear" w:color="auto" w:fill="FFFFFF"/>
            <w:vAlign w:val="center"/>
          </w:tcPr>
          <w:p w14:paraId="65A0D071" w14:textId="77777777" w:rsidR="00D2311B" w:rsidRPr="00D2311B" w:rsidRDefault="00D2311B" w:rsidP="00D2311B">
            <w:pPr>
              <w:autoSpaceDE w:val="0"/>
              <w:autoSpaceDN w:val="0"/>
              <w:adjustRightInd w:val="0"/>
              <w:spacing w:after="0" w:line="240" w:lineRule="auto"/>
              <w:rPr>
                <w:rFonts w:cs="Times New Roman"/>
                <w:szCs w:val="24"/>
              </w:rPr>
            </w:pPr>
          </w:p>
        </w:tc>
      </w:tr>
      <w:tr w:rsidR="00935CBF" w14:paraId="1A6C9915" w14:textId="77777777">
        <w:trPr>
          <w:cantSplit/>
        </w:trPr>
        <w:tc>
          <w:tcPr>
            <w:tcW w:w="737" w:type="dxa"/>
            <w:vMerge/>
            <w:tcBorders>
              <w:left w:val="nil"/>
              <w:right w:val="nil"/>
            </w:tcBorders>
            <w:shd w:val="clear" w:color="auto" w:fill="FFFFFF"/>
          </w:tcPr>
          <w:p w14:paraId="16390C5B" w14:textId="77777777" w:rsidR="00D2311B" w:rsidRPr="00D2311B" w:rsidRDefault="00D2311B" w:rsidP="00D2311B">
            <w:pPr>
              <w:autoSpaceDE w:val="0"/>
              <w:autoSpaceDN w:val="0"/>
              <w:adjustRightInd w:val="0"/>
              <w:spacing w:after="0" w:line="240" w:lineRule="auto"/>
              <w:rPr>
                <w:rFonts w:cs="Times New Roman"/>
                <w:szCs w:val="24"/>
              </w:rPr>
            </w:pPr>
          </w:p>
        </w:tc>
        <w:tc>
          <w:tcPr>
            <w:tcW w:w="1521" w:type="dxa"/>
            <w:tcBorders>
              <w:top w:val="nil"/>
              <w:left w:val="nil"/>
              <w:right w:val="nil"/>
            </w:tcBorders>
            <w:shd w:val="clear" w:color="auto" w:fill="FFFFFF"/>
          </w:tcPr>
          <w:p w14:paraId="259BBB01" w14:textId="77777777" w:rsidR="00D2311B" w:rsidRPr="00D2311B" w:rsidRDefault="00F25C86" w:rsidP="00D2311B">
            <w:pPr>
              <w:autoSpaceDE w:val="0"/>
              <w:autoSpaceDN w:val="0"/>
              <w:adjustRightInd w:val="0"/>
              <w:spacing w:after="0" w:line="320" w:lineRule="atLeast"/>
              <w:ind w:left="60" w:right="60"/>
              <w:rPr>
                <w:rFonts w:cs="Times New Roman"/>
                <w:color w:val="000000"/>
                <w:szCs w:val="24"/>
              </w:rPr>
            </w:pPr>
            <w:r w:rsidRPr="00D2311B">
              <w:rPr>
                <w:rFonts w:cs="Times New Roman"/>
                <w:color w:val="000000"/>
                <w:szCs w:val="24"/>
              </w:rPr>
              <w:t>Total</w:t>
            </w:r>
          </w:p>
        </w:tc>
        <w:tc>
          <w:tcPr>
            <w:tcW w:w="1475" w:type="dxa"/>
            <w:tcBorders>
              <w:top w:val="nil"/>
              <w:left w:val="nil"/>
              <w:right w:val="nil"/>
            </w:tcBorders>
            <w:shd w:val="clear" w:color="auto" w:fill="FFFFFF"/>
          </w:tcPr>
          <w:p w14:paraId="6261D4D3"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Cs w:val="24"/>
              </w:rPr>
            </w:pPr>
            <w:r w:rsidRPr="00D2311B">
              <w:rPr>
                <w:rFonts w:cs="Times New Roman"/>
                <w:color w:val="000000"/>
                <w:szCs w:val="24"/>
              </w:rPr>
              <w:t>15175366666.667</w:t>
            </w:r>
          </w:p>
        </w:tc>
        <w:tc>
          <w:tcPr>
            <w:tcW w:w="1029" w:type="dxa"/>
            <w:tcBorders>
              <w:top w:val="nil"/>
              <w:left w:val="nil"/>
              <w:right w:val="nil"/>
            </w:tcBorders>
            <w:shd w:val="clear" w:color="auto" w:fill="FFFFFF"/>
          </w:tcPr>
          <w:p w14:paraId="5E2E9D15"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Cs w:val="24"/>
              </w:rPr>
            </w:pPr>
            <w:r w:rsidRPr="00D2311B">
              <w:rPr>
                <w:rFonts w:cs="Times New Roman"/>
                <w:color w:val="000000"/>
                <w:szCs w:val="24"/>
              </w:rPr>
              <w:t>29</w:t>
            </w:r>
          </w:p>
        </w:tc>
        <w:tc>
          <w:tcPr>
            <w:tcW w:w="1475" w:type="dxa"/>
            <w:tcBorders>
              <w:top w:val="nil"/>
              <w:left w:val="nil"/>
              <w:right w:val="nil"/>
            </w:tcBorders>
            <w:shd w:val="clear" w:color="auto" w:fill="FFFFFF"/>
            <w:vAlign w:val="center"/>
          </w:tcPr>
          <w:p w14:paraId="3D4D2730" w14:textId="77777777" w:rsidR="00D2311B" w:rsidRPr="00D2311B" w:rsidRDefault="00D2311B" w:rsidP="00D2311B">
            <w:pPr>
              <w:autoSpaceDE w:val="0"/>
              <w:autoSpaceDN w:val="0"/>
              <w:adjustRightInd w:val="0"/>
              <w:spacing w:after="0" w:line="240" w:lineRule="auto"/>
              <w:rPr>
                <w:rFonts w:cs="Times New Roman"/>
                <w:szCs w:val="24"/>
              </w:rPr>
            </w:pPr>
          </w:p>
        </w:tc>
        <w:tc>
          <w:tcPr>
            <w:tcW w:w="1045" w:type="dxa"/>
            <w:tcBorders>
              <w:top w:val="nil"/>
              <w:left w:val="nil"/>
              <w:right w:val="nil"/>
            </w:tcBorders>
            <w:shd w:val="clear" w:color="auto" w:fill="FFFFFF"/>
            <w:vAlign w:val="center"/>
          </w:tcPr>
          <w:p w14:paraId="53E5403E" w14:textId="77777777" w:rsidR="00D2311B" w:rsidRPr="00D2311B" w:rsidRDefault="00D2311B" w:rsidP="00D2311B">
            <w:pPr>
              <w:autoSpaceDE w:val="0"/>
              <w:autoSpaceDN w:val="0"/>
              <w:adjustRightInd w:val="0"/>
              <w:spacing w:after="0" w:line="240" w:lineRule="auto"/>
              <w:rPr>
                <w:rFonts w:cs="Times New Roman"/>
                <w:szCs w:val="24"/>
              </w:rPr>
            </w:pPr>
          </w:p>
        </w:tc>
        <w:tc>
          <w:tcPr>
            <w:tcW w:w="1029" w:type="dxa"/>
            <w:tcBorders>
              <w:top w:val="nil"/>
              <w:left w:val="nil"/>
              <w:right w:val="nil"/>
            </w:tcBorders>
            <w:shd w:val="clear" w:color="auto" w:fill="FFFFFF"/>
            <w:vAlign w:val="center"/>
          </w:tcPr>
          <w:p w14:paraId="1CDE6244" w14:textId="77777777" w:rsidR="00D2311B" w:rsidRPr="00D2311B" w:rsidRDefault="00D2311B" w:rsidP="00D2311B">
            <w:pPr>
              <w:autoSpaceDE w:val="0"/>
              <w:autoSpaceDN w:val="0"/>
              <w:adjustRightInd w:val="0"/>
              <w:spacing w:after="0" w:line="240" w:lineRule="auto"/>
              <w:rPr>
                <w:rFonts w:cs="Times New Roman"/>
                <w:szCs w:val="24"/>
              </w:rPr>
            </w:pPr>
          </w:p>
        </w:tc>
      </w:tr>
      <w:tr w:rsidR="00935CBF" w14:paraId="5D3C13BD" w14:textId="77777777">
        <w:trPr>
          <w:cantSplit/>
        </w:trPr>
        <w:tc>
          <w:tcPr>
            <w:tcW w:w="8311" w:type="dxa"/>
            <w:gridSpan w:val="7"/>
            <w:tcBorders>
              <w:top w:val="nil"/>
              <w:left w:val="nil"/>
              <w:bottom w:val="nil"/>
              <w:right w:val="nil"/>
            </w:tcBorders>
            <w:shd w:val="clear" w:color="auto" w:fill="FFFFFF"/>
          </w:tcPr>
          <w:p w14:paraId="53396DF4" w14:textId="77777777" w:rsidR="00D2311B" w:rsidRPr="00D2311B" w:rsidRDefault="00F25C86" w:rsidP="00D2311B">
            <w:pPr>
              <w:autoSpaceDE w:val="0"/>
              <w:autoSpaceDN w:val="0"/>
              <w:adjustRightInd w:val="0"/>
              <w:spacing w:after="0" w:line="320" w:lineRule="atLeast"/>
              <w:ind w:left="60" w:right="60"/>
              <w:rPr>
                <w:rFonts w:cs="Times New Roman"/>
                <w:color w:val="000000"/>
                <w:szCs w:val="24"/>
              </w:rPr>
            </w:pPr>
            <w:r w:rsidRPr="00D2311B">
              <w:rPr>
                <w:rFonts w:cs="Times New Roman"/>
                <w:color w:val="000000"/>
                <w:szCs w:val="24"/>
              </w:rPr>
              <w:t>a. Dependent Variable: Annual_Income*</w:t>
            </w:r>
          </w:p>
        </w:tc>
      </w:tr>
      <w:tr w:rsidR="00935CBF" w14:paraId="51F9D9B9" w14:textId="77777777">
        <w:trPr>
          <w:cantSplit/>
        </w:trPr>
        <w:tc>
          <w:tcPr>
            <w:tcW w:w="8311" w:type="dxa"/>
            <w:gridSpan w:val="7"/>
            <w:tcBorders>
              <w:top w:val="nil"/>
              <w:left w:val="nil"/>
              <w:bottom w:val="nil"/>
              <w:right w:val="nil"/>
            </w:tcBorders>
            <w:shd w:val="clear" w:color="auto" w:fill="FFFFFF"/>
          </w:tcPr>
          <w:p w14:paraId="64CE1B4A" w14:textId="77777777" w:rsidR="00D2311B" w:rsidRPr="00D2311B" w:rsidRDefault="00F25C86" w:rsidP="00D2311B">
            <w:pPr>
              <w:autoSpaceDE w:val="0"/>
              <w:autoSpaceDN w:val="0"/>
              <w:adjustRightInd w:val="0"/>
              <w:spacing w:after="0" w:line="320" w:lineRule="atLeast"/>
              <w:ind w:left="60" w:right="60"/>
              <w:rPr>
                <w:rFonts w:cs="Times New Roman"/>
                <w:color w:val="000000"/>
                <w:szCs w:val="24"/>
              </w:rPr>
            </w:pPr>
            <w:r w:rsidRPr="00D2311B">
              <w:rPr>
                <w:rFonts w:cs="Times New Roman"/>
                <w:color w:val="000000"/>
                <w:szCs w:val="24"/>
              </w:rPr>
              <w:t>b. Predictors: (Constant), Education_Level***, Age</w:t>
            </w:r>
          </w:p>
        </w:tc>
      </w:tr>
    </w:tbl>
    <w:p w14:paraId="79226100" w14:textId="77777777" w:rsidR="00D2311B" w:rsidRPr="00D2311B" w:rsidRDefault="00D2311B" w:rsidP="00D2311B">
      <w:pPr>
        <w:autoSpaceDE w:val="0"/>
        <w:autoSpaceDN w:val="0"/>
        <w:adjustRightInd w:val="0"/>
        <w:spacing w:after="0" w:line="400" w:lineRule="atLeast"/>
        <w:rPr>
          <w:rFonts w:cs="Times New Roman"/>
          <w:szCs w:val="24"/>
        </w:rPr>
      </w:pPr>
    </w:p>
    <w:p w14:paraId="7E26A29A" w14:textId="163F7FEC" w:rsidR="00D2311B" w:rsidRPr="00712957" w:rsidRDefault="00F25C86" w:rsidP="00D2311B">
      <w:pPr>
        <w:rPr>
          <w:rFonts w:cs="Times New Roman"/>
          <w:lang w:val="en-US"/>
        </w:rPr>
      </w:pPr>
      <w:r w:rsidRPr="00712957">
        <w:rPr>
          <w:rFonts w:cs="Times New Roman"/>
          <w:lang w:val="en-US"/>
        </w:rPr>
        <w:t>The analysis of variance model shows that the model is statistically significant (p = 0.000, p&lt;0.05), which means that it can be used to predict annual income.</w:t>
      </w:r>
    </w:p>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55"/>
        <w:gridCol w:w="1767"/>
        <w:gridCol w:w="1108"/>
        <w:gridCol w:w="1108"/>
        <w:gridCol w:w="1108"/>
        <w:gridCol w:w="773"/>
        <w:gridCol w:w="773"/>
        <w:gridCol w:w="1108"/>
        <w:gridCol w:w="1108"/>
      </w:tblGrid>
      <w:tr w:rsidR="00935CBF" w14:paraId="5A080F90" w14:textId="77777777" w:rsidTr="00712957">
        <w:trPr>
          <w:cantSplit/>
        </w:trPr>
        <w:tc>
          <w:tcPr>
            <w:tcW w:w="9408" w:type="dxa"/>
            <w:gridSpan w:val="9"/>
            <w:tcBorders>
              <w:top w:val="nil"/>
              <w:left w:val="nil"/>
              <w:bottom w:val="nil"/>
              <w:right w:val="nil"/>
            </w:tcBorders>
            <w:shd w:val="clear" w:color="auto" w:fill="FFFFFF"/>
            <w:vAlign w:val="center"/>
          </w:tcPr>
          <w:p w14:paraId="11252BA5" w14:textId="77777777" w:rsidR="00D2311B" w:rsidRPr="00D2311B" w:rsidRDefault="00F25C86" w:rsidP="00D2311B">
            <w:pPr>
              <w:autoSpaceDE w:val="0"/>
              <w:autoSpaceDN w:val="0"/>
              <w:adjustRightInd w:val="0"/>
              <w:spacing w:after="0" w:line="320" w:lineRule="atLeast"/>
              <w:ind w:left="60" w:right="60"/>
              <w:rPr>
                <w:rFonts w:cs="Times New Roman"/>
                <w:color w:val="000000"/>
                <w:sz w:val="22"/>
              </w:rPr>
            </w:pPr>
            <w:r w:rsidRPr="00D2311B">
              <w:rPr>
                <w:rFonts w:cs="Times New Roman"/>
                <w:i/>
                <w:iCs/>
                <w:color w:val="000000"/>
                <w:sz w:val="22"/>
              </w:rPr>
              <w:t>Coefficients</w:t>
            </w:r>
            <w:r w:rsidRPr="00D2311B">
              <w:rPr>
                <w:rFonts w:cs="Times New Roman"/>
                <w:i/>
                <w:iCs/>
                <w:color w:val="000000"/>
                <w:sz w:val="22"/>
                <w:vertAlign w:val="superscript"/>
              </w:rPr>
              <w:t>a</w:t>
            </w:r>
          </w:p>
        </w:tc>
      </w:tr>
      <w:tr w:rsidR="00935CBF" w14:paraId="5604C434" w14:textId="77777777" w:rsidTr="00712957">
        <w:trPr>
          <w:cantSplit/>
        </w:trPr>
        <w:tc>
          <w:tcPr>
            <w:tcW w:w="2322" w:type="dxa"/>
            <w:gridSpan w:val="2"/>
            <w:vMerge w:val="restart"/>
            <w:tcBorders>
              <w:left w:val="nil"/>
              <w:bottom w:val="nil"/>
              <w:right w:val="nil"/>
            </w:tcBorders>
            <w:shd w:val="clear" w:color="auto" w:fill="FFFFFF"/>
            <w:vAlign w:val="bottom"/>
          </w:tcPr>
          <w:p w14:paraId="0249F11E" w14:textId="77777777" w:rsidR="00D2311B" w:rsidRPr="00D2311B" w:rsidRDefault="00F25C86" w:rsidP="00D2311B">
            <w:pPr>
              <w:autoSpaceDE w:val="0"/>
              <w:autoSpaceDN w:val="0"/>
              <w:adjustRightInd w:val="0"/>
              <w:spacing w:after="0" w:line="320" w:lineRule="atLeast"/>
              <w:ind w:left="60" w:right="60"/>
              <w:rPr>
                <w:rFonts w:cs="Times New Roman"/>
                <w:color w:val="000000"/>
                <w:sz w:val="22"/>
              </w:rPr>
            </w:pPr>
            <w:r w:rsidRPr="00D2311B">
              <w:rPr>
                <w:rFonts w:cs="Times New Roman"/>
                <w:color w:val="000000"/>
                <w:sz w:val="22"/>
              </w:rPr>
              <w:t>Model</w:t>
            </w:r>
          </w:p>
        </w:tc>
        <w:tc>
          <w:tcPr>
            <w:tcW w:w="2216" w:type="dxa"/>
            <w:gridSpan w:val="2"/>
            <w:tcBorders>
              <w:left w:val="nil"/>
              <w:right w:val="nil"/>
            </w:tcBorders>
            <w:shd w:val="clear" w:color="auto" w:fill="FFFFFF"/>
            <w:vAlign w:val="bottom"/>
          </w:tcPr>
          <w:p w14:paraId="69B3AB4B"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 w:val="22"/>
              </w:rPr>
            </w:pPr>
            <w:r w:rsidRPr="00D2311B">
              <w:rPr>
                <w:rFonts w:cs="Times New Roman"/>
                <w:color w:val="000000"/>
                <w:sz w:val="22"/>
              </w:rPr>
              <w:t>Unstandardized Coefficients</w:t>
            </w:r>
          </w:p>
        </w:tc>
        <w:tc>
          <w:tcPr>
            <w:tcW w:w="1108" w:type="dxa"/>
            <w:tcBorders>
              <w:left w:val="nil"/>
              <w:right w:val="nil"/>
            </w:tcBorders>
            <w:shd w:val="clear" w:color="auto" w:fill="FFFFFF"/>
            <w:vAlign w:val="bottom"/>
          </w:tcPr>
          <w:p w14:paraId="2CBF3A36"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 w:val="22"/>
              </w:rPr>
            </w:pPr>
            <w:r w:rsidRPr="00D2311B">
              <w:rPr>
                <w:rFonts w:cs="Times New Roman"/>
                <w:color w:val="000000"/>
                <w:sz w:val="22"/>
              </w:rPr>
              <w:t>Standardized Coefficients</w:t>
            </w:r>
          </w:p>
        </w:tc>
        <w:tc>
          <w:tcPr>
            <w:tcW w:w="773" w:type="dxa"/>
            <w:vMerge w:val="restart"/>
            <w:tcBorders>
              <w:left w:val="nil"/>
              <w:right w:val="nil"/>
            </w:tcBorders>
            <w:shd w:val="clear" w:color="auto" w:fill="FFFFFF"/>
            <w:vAlign w:val="bottom"/>
          </w:tcPr>
          <w:p w14:paraId="3F28EB8E"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 w:val="22"/>
              </w:rPr>
            </w:pPr>
            <w:r w:rsidRPr="00D2311B">
              <w:rPr>
                <w:rFonts w:cs="Times New Roman"/>
                <w:color w:val="000000"/>
                <w:sz w:val="22"/>
              </w:rPr>
              <w:t>t</w:t>
            </w:r>
          </w:p>
        </w:tc>
        <w:tc>
          <w:tcPr>
            <w:tcW w:w="773" w:type="dxa"/>
            <w:vMerge w:val="restart"/>
            <w:tcBorders>
              <w:left w:val="nil"/>
              <w:right w:val="nil"/>
            </w:tcBorders>
            <w:shd w:val="clear" w:color="auto" w:fill="FFFFFF"/>
            <w:vAlign w:val="bottom"/>
          </w:tcPr>
          <w:p w14:paraId="1FE17A6F"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 w:val="22"/>
              </w:rPr>
            </w:pPr>
            <w:r w:rsidRPr="00D2311B">
              <w:rPr>
                <w:rFonts w:cs="Times New Roman"/>
                <w:color w:val="000000"/>
                <w:sz w:val="22"/>
              </w:rPr>
              <w:t>Sig.</w:t>
            </w:r>
          </w:p>
        </w:tc>
        <w:tc>
          <w:tcPr>
            <w:tcW w:w="2216" w:type="dxa"/>
            <w:gridSpan w:val="2"/>
            <w:tcBorders>
              <w:left w:val="nil"/>
              <w:right w:val="nil"/>
            </w:tcBorders>
            <w:shd w:val="clear" w:color="auto" w:fill="FFFFFF"/>
            <w:vAlign w:val="bottom"/>
          </w:tcPr>
          <w:p w14:paraId="2822B19E"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 w:val="22"/>
              </w:rPr>
            </w:pPr>
            <w:r w:rsidRPr="00D2311B">
              <w:rPr>
                <w:rFonts w:cs="Times New Roman"/>
                <w:color w:val="000000"/>
                <w:sz w:val="22"/>
              </w:rPr>
              <w:t>95.0% Confidence Interval for B</w:t>
            </w:r>
          </w:p>
        </w:tc>
      </w:tr>
      <w:tr w:rsidR="00935CBF" w14:paraId="74260076" w14:textId="77777777" w:rsidTr="00712957">
        <w:trPr>
          <w:cantSplit/>
        </w:trPr>
        <w:tc>
          <w:tcPr>
            <w:tcW w:w="2322" w:type="dxa"/>
            <w:gridSpan w:val="2"/>
            <w:vMerge/>
            <w:tcBorders>
              <w:left w:val="nil"/>
              <w:bottom w:val="nil"/>
              <w:right w:val="nil"/>
            </w:tcBorders>
            <w:shd w:val="clear" w:color="auto" w:fill="FFFFFF"/>
            <w:vAlign w:val="bottom"/>
          </w:tcPr>
          <w:p w14:paraId="0FE7D583" w14:textId="77777777" w:rsidR="00D2311B" w:rsidRPr="00D2311B" w:rsidRDefault="00D2311B" w:rsidP="00D2311B">
            <w:pPr>
              <w:autoSpaceDE w:val="0"/>
              <w:autoSpaceDN w:val="0"/>
              <w:adjustRightInd w:val="0"/>
              <w:spacing w:after="0" w:line="240" w:lineRule="auto"/>
              <w:rPr>
                <w:rFonts w:cs="Times New Roman"/>
                <w:color w:val="000000"/>
                <w:sz w:val="22"/>
              </w:rPr>
            </w:pPr>
          </w:p>
        </w:tc>
        <w:tc>
          <w:tcPr>
            <w:tcW w:w="1108" w:type="dxa"/>
            <w:tcBorders>
              <w:left w:val="nil"/>
              <w:right w:val="nil"/>
            </w:tcBorders>
            <w:shd w:val="clear" w:color="auto" w:fill="FFFFFF"/>
            <w:vAlign w:val="bottom"/>
          </w:tcPr>
          <w:p w14:paraId="4BF6B52B"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 w:val="22"/>
              </w:rPr>
            </w:pPr>
            <w:r w:rsidRPr="00D2311B">
              <w:rPr>
                <w:rFonts w:cs="Times New Roman"/>
                <w:color w:val="000000"/>
                <w:sz w:val="22"/>
              </w:rPr>
              <w:t>B</w:t>
            </w:r>
          </w:p>
        </w:tc>
        <w:tc>
          <w:tcPr>
            <w:tcW w:w="1108" w:type="dxa"/>
            <w:tcBorders>
              <w:left w:val="nil"/>
              <w:right w:val="nil"/>
            </w:tcBorders>
            <w:shd w:val="clear" w:color="auto" w:fill="FFFFFF"/>
            <w:vAlign w:val="bottom"/>
          </w:tcPr>
          <w:p w14:paraId="5290FD66"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 w:val="22"/>
              </w:rPr>
            </w:pPr>
            <w:r w:rsidRPr="00D2311B">
              <w:rPr>
                <w:rFonts w:cs="Times New Roman"/>
                <w:color w:val="000000"/>
                <w:sz w:val="22"/>
              </w:rPr>
              <w:t>Std. Error</w:t>
            </w:r>
          </w:p>
        </w:tc>
        <w:tc>
          <w:tcPr>
            <w:tcW w:w="1108" w:type="dxa"/>
            <w:tcBorders>
              <w:left w:val="nil"/>
              <w:right w:val="nil"/>
            </w:tcBorders>
            <w:shd w:val="clear" w:color="auto" w:fill="FFFFFF"/>
            <w:vAlign w:val="bottom"/>
          </w:tcPr>
          <w:p w14:paraId="1F561689"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 w:val="22"/>
              </w:rPr>
            </w:pPr>
            <w:r w:rsidRPr="00D2311B">
              <w:rPr>
                <w:rFonts w:cs="Times New Roman"/>
                <w:color w:val="000000"/>
                <w:sz w:val="22"/>
              </w:rPr>
              <w:t>Beta</w:t>
            </w:r>
          </w:p>
        </w:tc>
        <w:tc>
          <w:tcPr>
            <w:tcW w:w="773" w:type="dxa"/>
            <w:vMerge/>
            <w:tcBorders>
              <w:left w:val="nil"/>
              <w:right w:val="nil"/>
            </w:tcBorders>
            <w:shd w:val="clear" w:color="auto" w:fill="FFFFFF"/>
            <w:vAlign w:val="bottom"/>
          </w:tcPr>
          <w:p w14:paraId="44AB4F80" w14:textId="77777777" w:rsidR="00D2311B" w:rsidRPr="00D2311B" w:rsidRDefault="00D2311B" w:rsidP="00D2311B">
            <w:pPr>
              <w:autoSpaceDE w:val="0"/>
              <w:autoSpaceDN w:val="0"/>
              <w:adjustRightInd w:val="0"/>
              <w:spacing w:after="0" w:line="240" w:lineRule="auto"/>
              <w:rPr>
                <w:rFonts w:cs="Times New Roman"/>
                <w:color w:val="000000"/>
                <w:sz w:val="22"/>
              </w:rPr>
            </w:pPr>
          </w:p>
        </w:tc>
        <w:tc>
          <w:tcPr>
            <w:tcW w:w="773" w:type="dxa"/>
            <w:vMerge/>
            <w:tcBorders>
              <w:left w:val="nil"/>
              <w:right w:val="nil"/>
            </w:tcBorders>
            <w:shd w:val="clear" w:color="auto" w:fill="FFFFFF"/>
            <w:vAlign w:val="bottom"/>
          </w:tcPr>
          <w:p w14:paraId="7B15B125" w14:textId="77777777" w:rsidR="00D2311B" w:rsidRPr="00D2311B" w:rsidRDefault="00D2311B" w:rsidP="00D2311B">
            <w:pPr>
              <w:autoSpaceDE w:val="0"/>
              <w:autoSpaceDN w:val="0"/>
              <w:adjustRightInd w:val="0"/>
              <w:spacing w:after="0" w:line="240" w:lineRule="auto"/>
              <w:rPr>
                <w:rFonts w:cs="Times New Roman"/>
                <w:color w:val="000000"/>
                <w:sz w:val="22"/>
              </w:rPr>
            </w:pPr>
          </w:p>
        </w:tc>
        <w:tc>
          <w:tcPr>
            <w:tcW w:w="1108" w:type="dxa"/>
            <w:tcBorders>
              <w:left w:val="nil"/>
              <w:right w:val="nil"/>
            </w:tcBorders>
            <w:shd w:val="clear" w:color="auto" w:fill="FFFFFF"/>
            <w:vAlign w:val="bottom"/>
          </w:tcPr>
          <w:p w14:paraId="0A39DBDF"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 w:val="22"/>
              </w:rPr>
            </w:pPr>
            <w:r w:rsidRPr="00D2311B">
              <w:rPr>
                <w:rFonts w:cs="Times New Roman"/>
                <w:color w:val="000000"/>
                <w:sz w:val="22"/>
              </w:rPr>
              <w:t>Lower Bound</w:t>
            </w:r>
          </w:p>
        </w:tc>
        <w:tc>
          <w:tcPr>
            <w:tcW w:w="1108" w:type="dxa"/>
            <w:tcBorders>
              <w:left w:val="nil"/>
              <w:right w:val="nil"/>
            </w:tcBorders>
            <w:shd w:val="clear" w:color="auto" w:fill="FFFFFF"/>
            <w:vAlign w:val="bottom"/>
          </w:tcPr>
          <w:p w14:paraId="68B49E33" w14:textId="77777777" w:rsidR="00D2311B" w:rsidRPr="00D2311B" w:rsidRDefault="00F25C86" w:rsidP="00D2311B">
            <w:pPr>
              <w:autoSpaceDE w:val="0"/>
              <w:autoSpaceDN w:val="0"/>
              <w:adjustRightInd w:val="0"/>
              <w:spacing w:after="0" w:line="320" w:lineRule="atLeast"/>
              <w:ind w:left="60" w:right="60"/>
              <w:jc w:val="center"/>
              <w:rPr>
                <w:rFonts w:cs="Times New Roman"/>
                <w:color w:val="000000"/>
                <w:sz w:val="22"/>
              </w:rPr>
            </w:pPr>
            <w:r w:rsidRPr="00D2311B">
              <w:rPr>
                <w:rFonts w:cs="Times New Roman"/>
                <w:color w:val="000000"/>
                <w:sz w:val="22"/>
              </w:rPr>
              <w:t>Upper Bound</w:t>
            </w:r>
          </w:p>
        </w:tc>
      </w:tr>
      <w:tr w:rsidR="00935CBF" w14:paraId="1167236B" w14:textId="77777777" w:rsidTr="00712957">
        <w:trPr>
          <w:cantSplit/>
        </w:trPr>
        <w:tc>
          <w:tcPr>
            <w:tcW w:w="555" w:type="dxa"/>
            <w:vMerge w:val="restart"/>
            <w:tcBorders>
              <w:left w:val="nil"/>
              <w:right w:val="nil"/>
            </w:tcBorders>
            <w:shd w:val="clear" w:color="auto" w:fill="FFFFFF"/>
          </w:tcPr>
          <w:p w14:paraId="70ECAB52" w14:textId="77777777" w:rsidR="00D2311B" w:rsidRPr="00D2311B" w:rsidRDefault="00F25C86" w:rsidP="00D2311B">
            <w:pPr>
              <w:autoSpaceDE w:val="0"/>
              <w:autoSpaceDN w:val="0"/>
              <w:adjustRightInd w:val="0"/>
              <w:spacing w:after="0" w:line="320" w:lineRule="atLeast"/>
              <w:ind w:left="60" w:right="60"/>
              <w:rPr>
                <w:rFonts w:cs="Times New Roman"/>
                <w:color w:val="000000"/>
                <w:sz w:val="22"/>
              </w:rPr>
            </w:pPr>
            <w:r w:rsidRPr="00D2311B">
              <w:rPr>
                <w:rFonts w:cs="Times New Roman"/>
                <w:color w:val="000000"/>
                <w:sz w:val="22"/>
              </w:rPr>
              <w:t>1</w:t>
            </w:r>
          </w:p>
        </w:tc>
        <w:tc>
          <w:tcPr>
            <w:tcW w:w="1767" w:type="dxa"/>
            <w:tcBorders>
              <w:left w:val="nil"/>
              <w:bottom w:val="nil"/>
              <w:right w:val="nil"/>
            </w:tcBorders>
            <w:shd w:val="clear" w:color="auto" w:fill="FFFFFF"/>
          </w:tcPr>
          <w:p w14:paraId="42755DC1" w14:textId="77777777" w:rsidR="00D2311B" w:rsidRPr="00D2311B" w:rsidRDefault="00F25C86" w:rsidP="00D2311B">
            <w:pPr>
              <w:autoSpaceDE w:val="0"/>
              <w:autoSpaceDN w:val="0"/>
              <w:adjustRightInd w:val="0"/>
              <w:spacing w:after="0" w:line="320" w:lineRule="atLeast"/>
              <w:ind w:left="60" w:right="60"/>
              <w:rPr>
                <w:rFonts w:cs="Times New Roman"/>
                <w:color w:val="000000"/>
                <w:sz w:val="22"/>
              </w:rPr>
            </w:pPr>
            <w:r w:rsidRPr="00D2311B">
              <w:rPr>
                <w:rFonts w:cs="Times New Roman"/>
                <w:color w:val="000000"/>
                <w:sz w:val="22"/>
              </w:rPr>
              <w:t>(Constant)</w:t>
            </w:r>
          </w:p>
        </w:tc>
        <w:tc>
          <w:tcPr>
            <w:tcW w:w="1108" w:type="dxa"/>
            <w:tcBorders>
              <w:left w:val="nil"/>
              <w:bottom w:val="nil"/>
              <w:right w:val="nil"/>
            </w:tcBorders>
            <w:shd w:val="clear" w:color="auto" w:fill="FFFFFF"/>
          </w:tcPr>
          <w:p w14:paraId="2B9A7D6C"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-12730.590</w:t>
            </w:r>
          </w:p>
        </w:tc>
        <w:tc>
          <w:tcPr>
            <w:tcW w:w="1108" w:type="dxa"/>
            <w:tcBorders>
              <w:left w:val="nil"/>
              <w:bottom w:val="nil"/>
              <w:right w:val="nil"/>
            </w:tcBorders>
            <w:shd w:val="clear" w:color="auto" w:fill="FFFFFF"/>
          </w:tcPr>
          <w:p w14:paraId="60CA5693"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14035.513</w:t>
            </w:r>
          </w:p>
        </w:tc>
        <w:tc>
          <w:tcPr>
            <w:tcW w:w="1108" w:type="dxa"/>
            <w:tcBorders>
              <w:left w:val="nil"/>
              <w:bottom w:val="nil"/>
              <w:right w:val="nil"/>
            </w:tcBorders>
            <w:shd w:val="clear" w:color="auto" w:fill="FFFFFF"/>
            <w:vAlign w:val="center"/>
          </w:tcPr>
          <w:p w14:paraId="4D682409" w14:textId="77777777" w:rsidR="00D2311B" w:rsidRPr="00D2311B" w:rsidRDefault="00D2311B" w:rsidP="00D2311B">
            <w:pPr>
              <w:autoSpaceDE w:val="0"/>
              <w:autoSpaceDN w:val="0"/>
              <w:adjustRightInd w:val="0"/>
              <w:spacing w:after="0" w:line="240" w:lineRule="auto"/>
              <w:rPr>
                <w:rFonts w:cs="Times New Roman"/>
                <w:szCs w:val="24"/>
              </w:rPr>
            </w:pPr>
          </w:p>
        </w:tc>
        <w:tc>
          <w:tcPr>
            <w:tcW w:w="773" w:type="dxa"/>
            <w:tcBorders>
              <w:left w:val="nil"/>
              <w:bottom w:val="nil"/>
              <w:right w:val="nil"/>
            </w:tcBorders>
            <w:shd w:val="clear" w:color="auto" w:fill="FFFFFF"/>
          </w:tcPr>
          <w:p w14:paraId="2F3B56EB"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-.907</w:t>
            </w:r>
          </w:p>
        </w:tc>
        <w:tc>
          <w:tcPr>
            <w:tcW w:w="773" w:type="dxa"/>
            <w:tcBorders>
              <w:left w:val="nil"/>
              <w:bottom w:val="nil"/>
              <w:right w:val="nil"/>
            </w:tcBorders>
            <w:shd w:val="clear" w:color="auto" w:fill="FFFFFF"/>
          </w:tcPr>
          <w:p w14:paraId="1282538F"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.372</w:t>
            </w:r>
          </w:p>
        </w:tc>
        <w:tc>
          <w:tcPr>
            <w:tcW w:w="1108" w:type="dxa"/>
            <w:tcBorders>
              <w:left w:val="nil"/>
              <w:bottom w:val="nil"/>
              <w:right w:val="nil"/>
            </w:tcBorders>
            <w:shd w:val="clear" w:color="auto" w:fill="FFFFFF"/>
          </w:tcPr>
          <w:p w14:paraId="2CCC54CA"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-41529.084</w:t>
            </w:r>
          </w:p>
        </w:tc>
        <w:tc>
          <w:tcPr>
            <w:tcW w:w="1108" w:type="dxa"/>
            <w:tcBorders>
              <w:left w:val="nil"/>
              <w:bottom w:val="nil"/>
              <w:right w:val="nil"/>
            </w:tcBorders>
            <w:shd w:val="clear" w:color="auto" w:fill="FFFFFF"/>
          </w:tcPr>
          <w:p w14:paraId="35DD99EF"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16067.905</w:t>
            </w:r>
          </w:p>
        </w:tc>
      </w:tr>
      <w:tr w:rsidR="00935CBF" w14:paraId="2A893810" w14:textId="77777777" w:rsidTr="00712957">
        <w:trPr>
          <w:cantSplit/>
        </w:trPr>
        <w:tc>
          <w:tcPr>
            <w:tcW w:w="555" w:type="dxa"/>
            <w:vMerge/>
            <w:tcBorders>
              <w:left w:val="nil"/>
              <w:right w:val="nil"/>
            </w:tcBorders>
            <w:shd w:val="clear" w:color="auto" w:fill="FFFFFF"/>
          </w:tcPr>
          <w:p w14:paraId="3CC67F30" w14:textId="77777777" w:rsidR="00D2311B" w:rsidRPr="00D2311B" w:rsidRDefault="00D2311B" w:rsidP="00D2311B">
            <w:pPr>
              <w:autoSpaceDE w:val="0"/>
              <w:autoSpaceDN w:val="0"/>
              <w:adjustRightInd w:val="0"/>
              <w:spacing w:after="0" w:line="240" w:lineRule="auto"/>
              <w:rPr>
                <w:rFonts w:cs="Times New Roman"/>
                <w:color w:val="000000"/>
                <w:sz w:val="22"/>
              </w:rPr>
            </w:pPr>
          </w:p>
        </w:tc>
        <w:tc>
          <w:tcPr>
            <w:tcW w:w="1767" w:type="dxa"/>
            <w:tcBorders>
              <w:top w:val="nil"/>
              <w:left w:val="nil"/>
              <w:bottom w:val="nil"/>
              <w:right w:val="nil"/>
            </w:tcBorders>
            <w:shd w:val="clear" w:color="auto" w:fill="FFFFFF"/>
          </w:tcPr>
          <w:p w14:paraId="260A1A93" w14:textId="77777777" w:rsidR="00D2311B" w:rsidRPr="00D2311B" w:rsidRDefault="00F25C86" w:rsidP="00D2311B">
            <w:pPr>
              <w:autoSpaceDE w:val="0"/>
              <w:autoSpaceDN w:val="0"/>
              <w:adjustRightInd w:val="0"/>
              <w:spacing w:after="0" w:line="320" w:lineRule="atLeast"/>
              <w:ind w:left="60" w:right="60"/>
              <w:rPr>
                <w:rFonts w:cs="Times New Roman"/>
                <w:color w:val="000000"/>
                <w:sz w:val="22"/>
              </w:rPr>
            </w:pPr>
            <w:r w:rsidRPr="00D2311B">
              <w:rPr>
                <w:rFonts w:cs="Times New Roman"/>
                <w:color w:val="000000"/>
                <w:sz w:val="22"/>
              </w:rPr>
              <w:t>Age</w:t>
            </w:r>
          </w:p>
        </w:tc>
        <w:tc>
          <w:tcPr>
            <w:tcW w:w="1108" w:type="dxa"/>
            <w:tcBorders>
              <w:top w:val="nil"/>
              <w:left w:val="nil"/>
              <w:bottom w:val="nil"/>
              <w:right w:val="nil"/>
            </w:tcBorders>
            <w:shd w:val="clear" w:color="auto" w:fill="FFFFFF"/>
          </w:tcPr>
          <w:p w14:paraId="6CAA2D7A"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289.297</w:t>
            </w:r>
          </w:p>
        </w:tc>
        <w:tc>
          <w:tcPr>
            <w:tcW w:w="1108" w:type="dxa"/>
            <w:tcBorders>
              <w:top w:val="nil"/>
              <w:left w:val="nil"/>
              <w:bottom w:val="nil"/>
              <w:right w:val="nil"/>
            </w:tcBorders>
            <w:shd w:val="clear" w:color="auto" w:fill="FFFFFF"/>
          </w:tcPr>
          <w:p w14:paraId="579F8460"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275.627</w:t>
            </w:r>
          </w:p>
        </w:tc>
        <w:tc>
          <w:tcPr>
            <w:tcW w:w="1108" w:type="dxa"/>
            <w:tcBorders>
              <w:top w:val="nil"/>
              <w:left w:val="nil"/>
              <w:bottom w:val="nil"/>
              <w:right w:val="nil"/>
            </w:tcBorders>
            <w:shd w:val="clear" w:color="auto" w:fill="FFFFFF"/>
          </w:tcPr>
          <w:p w14:paraId="1DA635D0"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.151</w:t>
            </w:r>
          </w:p>
        </w:tc>
        <w:tc>
          <w:tcPr>
            <w:tcW w:w="773" w:type="dxa"/>
            <w:tcBorders>
              <w:top w:val="nil"/>
              <w:left w:val="nil"/>
              <w:bottom w:val="nil"/>
              <w:right w:val="nil"/>
            </w:tcBorders>
            <w:shd w:val="clear" w:color="auto" w:fill="FFFFFF"/>
          </w:tcPr>
          <w:p w14:paraId="0C6B255D"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1.050</w:t>
            </w:r>
          </w:p>
        </w:tc>
        <w:tc>
          <w:tcPr>
            <w:tcW w:w="773" w:type="dxa"/>
            <w:tcBorders>
              <w:top w:val="nil"/>
              <w:left w:val="nil"/>
              <w:bottom w:val="nil"/>
              <w:right w:val="nil"/>
            </w:tcBorders>
            <w:shd w:val="clear" w:color="auto" w:fill="FFFFFF"/>
          </w:tcPr>
          <w:p w14:paraId="05850820"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.303</w:t>
            </w:r>
          </w:p>
        </w:tc>
        <w:tc>
          <w:tcPr>
            <w:tcW w:w="1108" w:type="dxa"/>
            <w:tcBorders>
              <w:top w:val="nil"/>
              <w:left w:val="nil"/>
              <w:bottom w:val="nil"/>
              <w:right w:val="nil"/>
            </w:tcBorders>
            <w:shd w:val="clear" w:color="auto" w:fill="FFFFFF"/>
          </w:tcPr>
          <w:p w14:paraId="5B9574F6"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-276.242</w:t>
            </w:r>
          </w:p>
        </w:tc>
        <w:tc>
          <w:tcPr>
            <w:tcW w:w="1108" w:type="dxa"/>
            <w:tcBorders>
              <w:top w:val="nil"/>
              <w:left w:val="nil"/>
              <w:bottom w:val="nil"/>
              <w:right w:val="nil"/>
            </w:tcBorders>
            <w:shd w:val="clear" w:color="auto" w:fill="FFFFFF"/>
          </w:tcPr>
          <w:p w14:paraId="0FB4EA32"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854.837</w:t>
            </w:r>
          </w:p>
        </w:tc>
      </w:tr>
      <w:tr w:rsidR="00935CBF" w14:paraId="7923A876" w14:textId="77777777" w:rsidTr="00712957">
        <w:trPr>
          <w:cantSplit/>
        </w:trPr>
        <w:tc>
          <w:tcPr>
            <w:tcW w:w="555" w:type="dxa"/>
            <w:vMerge/>
            <w:tcBorders>
              <w:left w:val="nil"/>
              <w:right w:val="nil"/>
            </w:tcBorders>
            <w:shd w:val="clear" w:color="auto" w:fill="FFFFFF"/>
          </w:tcPr>
          <w:p w14:paraId="6D38849E" w14:textId="77777777" w:rsidR="00D2311B" w:rsidRPr="00D2311B" w:rsidRDefault="00D2311B" w:rsidP="00D2311B">
            <w:pPr>
              <w:autoSpaceDE w:val="0"/>
              <w:autoSpaceDN w:val="0"/>
              <w:adjustRightInd w:val="0"/>
              <w:spacing w:after="0" w:line="240" w:lineRule="auto"/>
              <w:rPr>
                <w:rFonts w:cs="Times New Roman"/>
                <w:color w:val="000000"/>
                <w:sz w:val="22"/>
              </w:rPr>
            </w:pPr>
          </w:p>
        </w:tc>
        <w:tc>
          <w:tcPr>
            <w:tcW w:w="1767" w:type="dxa"/>
            <w:tcBorders>
              <w:top w:val="nil"/>
              <w:left w:val="nil"/>
              <w:right w:val="nil"/>
            </w:tcBorders>
            <w:shd w:val="clear" w:color="auto" w:fill="FFFFFF"/>
          </w:tcPr>
          <w:p w14:paraId="2C449431" w14:textId="77777777" w:rsidR="00D2311B" w:rsidRPr="00D2311B" w:rsidRDefault="00F25C86" w:rsidP="00D2311B">
            <w:pPr>
              <w:autoSpaceDE w:val="0"/>
              <w:autoSpaceDN w:val="0"/>
              <w:adjustRightInd w:val="0"/>
              <w:spacing w:after="0" w:line="320" w:lineRule="atLeast"/>
              <w:ind w:left="60" w:right="60"/>
              <w:rPr>
                <w:rFonts w:cs="Times New Roman"/>
                <w:color w:val="000000"/>
                <w:sz w:val="22"/>
              </w:rPr>
            </w:pPr>
            <w:r w:rsidRPr="00D2311B">
              <w:rPr>
                <w:rFonts w:cs="Times New Roman"/>
                <w:color w:val="000000"/>
                <w:sz w:val="22"/>
              </w:rPr>
              <w:t>Education_Level***</w:t>
            </w:r>
          </w:p>
        </w:tc>
        <w:tc>
          <w:tcPr>
            <w:tcW w:w="1108" w:type="dxa"/>
            <w:tcBorders>
              <w:top w:val="nil"/>
              <w:left w:val="nil"/>
              <w:right w:val="nil"/>
            </w:tcBorders>
            <w:shd w:val="clear" w:color="auto" w:fill="FFFFFF"/>
          </w:tcPr>
          <w:p w14:paraId="5DF5D9C4"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17972.324</w:t>
            </w:r>
          </w:p>
        </w:tc>
        <w:tc>
          <w:tcPr>
            <w:tcW w:w="1108" w:type="dxa"/>
            <w:tcBorders>
              <w:top w:val="nil"/>
              <w:left w:val="nil"/>
              <w:right w:val="nil"/>
            </w:tcBorders>
            <w:shd w:val="clear" w:color="auto" w:fill="FFFFFF"/>
          </w:tcPr>
          <w:p w14:paraId="3BB0165C"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3950.161</w:t>
            </w:r>
          </w:p>
        </w:tc>
        <w:tc>
          <w:tcPr>
            <w:tcW w:w="1108" w:type="dxa"/>
            <w:tcBorders>
              <w:top w:val="nil"/>
              <w:left w:val="nil"/>
              <w:right w:val="nil"/>
            </w:tcBorders>
            <w:shd w:val="clear" w:color="auto" w:fill="FFFFFF"/>
          </w:tcPr>
          <w:p w14:paraId="6D569F4F"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.652</w:t>
            </w:r>
          </w:p>
        </w:tc>
        <w:tc>
          <w:tcPr>
            <w:tcW w:w="773" w:type="dxa"/>
            <w:tcBorders>
              <w:top w:val="nil"/>
              <w:left w:val="nil"/>
              <w:right w:val="nil"/>
            </w:tcBorders>
            <w:shd w:val="clear" w:color="auto" w:fill="FFFFFF"/>
          </w:tcPr>
          <w:p w14:paraId="2F2A9C60"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4.550</w:t>
            </w:r>
          </w:p>
        </w:tc>
        <w:tc>
          <w:tcPr>
            <w:tcW w:w="773" w:type="dxa"/>
            <w:tcBorders>
              <w:top w:val="nil"/>
              <w:left w:val="nil"/>
              <w:right w:val="nil"/>
            </w:tcBorders>
            <w:shd w:val="clear" w:color="auto" w:fill="FFFFFF"/>
          </w:tcPr>
          <w:p w14:paraId="10BDE053"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.000</w:t>
            </w:r>
          </w:p>
        </w:tc>
        <w:tc>
          <w:tcPr>
            <w:tcW w:w="1108" w:type="dxa"/>
            <w:tcBorders>
              <w:top w:val="nil"/>
              <w:left w:val="nil"/>
              <w:right w:val="nil"/>
            </w:tcBorders>
            <w:shd w:val="clear" w:color="auto" w:fill="FFFFFF"/>
          </w:tcPr>
          <w:p w14:paraId="5F5394A3"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9867.264</w:t>
            </w:r>
          </w:p>
        </w:tc>
        <w:tc>
          <w:tcPr>
            <w:tcW w:w="1108" w:type="dxa"/>
            <w:tcBorders>
              <w:top w:val="nil"/>
              <w:left w:val="nil"/>
              <w:right w:val="nil"/>
            </w:tcBorders>
            <w:shd w:val="clear" w:color="auto" w:fill="FFFFFF"/>
          </w:tcPr>
          <w:p w14:paraId="247A0BCE" w14:textId="77777777" w:rsidR="00D2311B" w:rsidRPr="00D2311B" w:rsidRDefault="00F25C86" w:rsidP="00D2311B">
            <w:pPr>
              <w:autoSpaceDE w:val="0"/>
              <w:autoSpaceDN w:val="0"/>
              <w:adjustRightInd w:val="0"/>
              <w:spacing w:after="0" w:line="320" w:lineRule="atLeast"/>
              <w:ind w:left="60" w:right="60"/>
              <w:jc w:val="right"/>
              <w:rPr>
                <w:rFonts w:cs="Times New Roman"/>
                <w:color w:val="000000"/>
                <w:sz w:val="22"/>
              </w:rPr>
            </w:pPr>
            <w:r w:rsidRPr="00D2311B">
              <w:rPr>
                <w:rFonts w:cs="Times New Roman"/>
                <w:color w:val="000000"/>
                <w:sz w:val="22"/>
              </w:rPr>
              <w:t>26077.385</w:t>
            </w:r>
          </w:p>
        </w:tc>
      </w:tr>
      <w:tr w:rsidR="00935CBF" w14:paraId="4AB784FA" w14:textId="77777777" w:rsidTr="00712957">
        <w:trPr>
          <w:cantSplit/>
        </w:trPr>
        <w:tc>
          <w:tcPr>
            <w:tcW w:w="9408" w:type="dxa"/>
            <w:gridSpan w:val="9"/>
            <w:tcBorders>
              <w:top w:val="nil"/>
              <w:left w:val="nil"/>
              <w:bottom w:val="nil"/>
              <w:right w:val="nil"/>
            </w:tcBorders>
            <w:shd w:val="clear" w:color="auto" w:fill="FFFFFF"/>
          </w:tcPr>
          <w:p w14:paraId="6802B3C5" w14:textId="77777777" w:rsidR="00D2311B" w:rsidRPr="00D2311B" w:rsidRDefault="00F25C86" w:rsidP="00D2311B">
            <w:pPr>
              <w:autoSpaceDE w:val="0"/>
              <w:autoSpaceDN w:val="0"/>
              <w:adjustRightInd w:val="0"/>
              <w:spacing w:after="0" w:line="320" w:lineRule="atLeast"/>
              <w:ind w:left="60" w:right="60"/>
              <w:rPr>
                <w:rFonts w:cs="Times New Roman"/>
                <w:color w:val="000000"/>
                <w:sz w:val="22"/>
              </w:rPr>
            </w:pPr>
            <w:r w:rsidRPr="00D2311B">
              <w:rPr>
                <w:rFonts w:cs="Times New Roman"/>
                <w:color w:val="000000"/>
                <w:sz w:val="22"/>
              </w:rPr>
              <w:t>a. Dependent Variable: Annual_Income*</w:t>
            </w:r>
          </w:p>
        </w:tc>
      </w:tr>
    </w:tbl>
    <w:p w14:paraId="590B05E1" w14:textId="77777777" w:rsidR="00D2311B" w:rsidRPr="00D2311B" w:rsidRDefault="00D2311B" w:rsidP="00D2311B">
      <w:pPr>
        <w:rPr>
          <w:rFonts w:cs="Times New Roman"/>
          <w:lang w:val="en-US"/>
        </w:rPr>
      </w:pPr>
    </w:p>
    <w:p w14:paraId="4D32C180" w14:textId="64F5FC72" w:rsidR="00D2311B" w:rsidRPr="00712957" w:rsidRDefault="00F25C86" w:rsidP="00712957">
      <w:pPr>
        <w:spacing w:line="480" w:lineRule="auto"/>
        <w:ind w:firstLine="720"/>
        <w:jc w:val="both"/>
        <w:rPr>
          <w:rFonts w:cs="Times New Roman"/>
          <w:lang w:val="en-US"/>
        </w:rPr>
      </w:pPr>
      <w:r w:rsidRPr="00712957">
        <w:rPr>
          <w:rFonts w:cs="Times New Roman"/>
          <w:lang w:val="en-US"/>
        </w:rPr>
        <w:t xml:space="preserve">The coefficient analysis was conducted to determine whether the level of education and individual age predict annual income. The findings from the analysis determined that education level (p = 0.000, p&lt;0,05) is the only statistically significant predictor of annual income. The </w:t>
      </w:r>
      <w:r w:rsidRPr="00712957">
        <w:rPr>
          <w:rFonts w:cs="Times New Roman"/>
          <w:lang w:val="en-US"/>
        </w:rPr>
        <w:lastRenderedPageBreak/>
        <w:t>findings show that age is not a statistically significant predictor of annual income (p= 0.303, p&gt;0.05).</w:t>
      </w:r>
    </w:p>
    <w:p w14:paraId="4BE2801F" w14:textId="38860993" w:rsidR="00D2311B" w:rsidRPr="00712957" w:rsidRDefault="00F25C86" w:rsidP="00712957">
      <w:pPr>
        <w:spacing w:line="480" w:lineRule="auto"/>
        <w:jc w:val="both"/>
        <w:rPr>
          <w:rFonts w:cs="Times New Roman"/>
          <w:lang w:val="en-US"/>
        </w:rPr>
      </w:pPr>
      <w:r w:rsidRPr="00712957">
        <w:rPr>
          <w:rFonts w:cs="Times New Roman"/>
          <w:lang w:val="en-US"/>
        </w:rPr>
        <w:t xml:space="preserve">Therefore the model will </w:t>
      </w:r>
    </w:p>
    <w:p w14:paraId="092A1397" w14:textId="403B7A83" w:rsidR="00D2311B" w:rsidRPr="00712957" w:rsidRDefault="00F25C86" w:rsidP="00712957">
      <w:pPr>
        <w:spacing w:line="480" w:lineRule="auto"/>
        <w:jc w:val="both"/>
        <w:rPr>
          <w:rFonts w:eastAsiaTheme="minorEastAsia" w:cs="Times New Roman"/>
          <w:lang w:val="en-US"/>
        </w:rPr>
      </w:pPr>
      <m:oMathPara>
        <m:oMath>
          <m:r>
            <w:rPr>
              <w:rFonts w:ascii="Cambria Math" w:hAnsi="Cambria Math" w:cs="Times New Roman"/>
              <w:lang w:val="en-US"/>
            </w:rPr>
            <m:t>y= -12730.59+17972.32x</m:t>
          </m:r>
        </m:oMath>
      </m:oMathPara>
    </w:p>
    <w:p w14:paraId="44D7BDEB" w14:textId="56A8B2FA" w:rsidR="00D2311B" w:rsidRPr="00712957" w:rsidRDefault="00F25C86" w:rsidP="00712957">
      <w:pPr>
        <w:spacing w:line="480" w:lineRule="auto"/>
        <w:jc w:val="both"/>
        <w:rPr>
          <w:rFonts w:eastAsiaTheme="minorEastAsia" w:cs="Times New Roman"/>
          <w:lang w:val="en-US"/>
        </w:rPr>
      </w:pPr>
      <w:r w:rsidRPr="00712957">
        <w:rPr>
          <w:rFonts w:eastAsiaTheme="minorEastAsia" w:cs="Times New Roman"/>
          <w:lang w:val="en-US"/>
        </w:rPr>
        <w:t>Where y is the annual income while x is the education level.</w:t>
      </w:r>
    </w:p>
    <w:p w14:paraId="20E6F56B" w14:textId="5DBA5343" w:rsidR="00D2311B" w:rsidRPr="00712957" w:rsidRDefault="00F25C86" w:rsidP="00712957">
      <w:pPr>
        <w:spacing w:line="480" w:lineRule="auto"/>
        <w:ind w:firstLine="720"/>
        <w:jc w:val="both"/>
        <w:rPr>
          <w:rFonts w:cs="Times New Roman"/>
          <w:lang w:val="en-US"/>
        </w:rPr>
      </w:pPr>
      <w:r w:rsidRPr="00712957">
        <w:rPr>
          <w:rFonts w:eastAsiaTheme="minorEastAsia" w:cs="Times New Roman"/>
          <w:lang w:val="en-US"/>
        </w:rPr>
        <w:t xml:space="preserve">The findings identify that level of education is a critical factor in determining individual annual income. This means that it is essential to focus on improving education level, which will be crucial in identifying better approaches that help in defining improved outcomes in income. Individuals with higher education levels are </w:t>
      </w:r>
      <w:r w:rsidR="00AF7DA1" w:rsidRPr="00712957">
        <w:rPr>
          <w:rFonts w:eastAsiaTheme="minorEastAsia" w:cs="Times New Roman"/>
          <w:lang w:val="en-US"/>
        </w:rPr>
        <w:t>more likely to have a higher annual income. There is a need to incorporate societal policies that focus on improving individual income through improved education levels.</w:t>
      </w:r>
    </w:p>
    <w:p w14:paraId="3E4510E4" w14:textId="77777777" w:rsidR="007533A0" w:rsidRPr="00712957" w:rsidRDefault="007533A0" w:rsidP="00BB019C">
      <w:pPr>
        <w:rPr>
          <w:rFonts w:cs="Times New Roman"/>
          <w:lang w:val="en-US"/>
        </w:rPr>
      </w:pPr>
    </w:p>
    <w:p w14:paraId="716CBFD0" w14:textId="74077762" w:rsidR="007533A0" w:rsidRPr="00712957" w:rsidRDefault="007533A0" w:rsidP="00BB019C">
      <w:pPr>
        <w:rPr>
          <w:rFonts w:cs="Times New Roman"/>
          <w:lang w:val="en-US"/>
        </w:rPr>
      </w:pPr>
    </w:p>
    <w:p w14:paraId="5D7BEF4C" w14:textId="76982AD2" w:rsidR="007533A0" w:rsidRPr="00712957" w:rsidRDefault="007533A0" w:rsidP="00BB019C">
      <w:pPr>
        <w:rPr>
          <w:rFonts w:cs="Times New Roman"/>
          <w:lang w:val="en-US"/>
        </w:rPr>
      </w:pPr>
    </w:p>
    <w:p w14:paraId="46AFAFED" w14:textId="09C2A611" w:rsidR="007533A0" w:rsidRDefault="007533A0" w:rsidP="00BB019C">
      <w:pPr>
        <w:rPr>
          <w:rFonts w:cs="Times New Roman"/>
          <w:lang w:val="en-US"/>
        </w:rPr>
      </w:pPr>
    </w:p>
    <w:p w14:paraId="0B699F0A" w14:textId="6E06F355" w:rsidR="00203540" w:rsidRDefault="00203540" w:rsidP="00BB019C">
      <w:pPr>
        <w:rPr>
          <w:rFonts w:cs="Times New Roman"/>
          <w:lang w:val="en-US"/>
        </w:rPr>
      </w:pPr>
    </w:p>
    <w:p w14:paraId="1BB206A2" w14:textId="17B526FB" w:rsidR="00203540" w:rsidRDefault="00203540" w:rsidP="00BB019C">
      <w:pPr>
        <w:rPr>
          <w:rFonts w:cs="Times New Roman"/>
          <w:lang w:val="en-US"/>
        </w:rPr>
      </w:pPr>
    </w:p>
    <w:p w14:paraId="1BA53285" w14:textId="2B8FC8CC" w:rsidR="00203540" w:rsidRDefault="00203540" w:rsidP="00BB019C">
      <w:pPr>
        <w:rPr>
          <w:rFonts w:cs="Times New Roman"/>
          <w:lang w:val="en-US"/>
        </w:rPr>
      </w:pPr>
    </w:p>
    <w:p w14:paraId="46170197" w14:textId="7BA4E2A1" w:rsidR="00203540" w:rsidRDefault="00203540" w:rsidP="00BB019C">
      <w:pPr>
        <w:rPr>
          <w:rFonts w:cs="Times New Roman"/>
          <w:lang w:val="en-US"/>
        </w:rPr>
      </w:pPr>
    </w:p>
    <w:p w14:paraId="7F974673" w14:textId="6976B5AB" w:rsidR="00203540" w:rsidRDefault="00203540" w:rsidP="00BB019C">
      <w:pPr>
        <w:rPr>
          <w:rFonts w:cs="Times New Roman"/>
          <w:lang w:val="en-US"/>
        </w:rPr>
      </w:pPr>
    </w:p>
    <w:p w14:paraId="0A243FC2" w14:textId="2BAEB8C4" w:rsidR="00203540" w:rsidRDefault="00203540" w:rsidP="00BB019C">
      <w:pPr>
        <w:rPr>
          <w:rFonts w:cs="Times New Roman"/>
          <w:lang w:val="en-US"/>
        </w:rPr>
      </w:pPr>
    </w:p>
    <w:p w14:paraId="68F2EF06" w14:textId="4AC89F62" w:rsidR="00203540" w:rsidRDefault="00203540" w:rsidP="00BB019C">
      <w:pPr>
        <w:rPr>
          <w:rFonts w:cs="Times New Roman"/>
          <w:lang w:val="en-US"/>
        </w:rPr>
      </w:pPr>
    </w:p>
    <w:p w14:paraId="0D974327" w14:textId="7EF7ECC1" w:rsidR="00203540" w:rsidRDefault="00203540" w:rsidP="00BB019C">
      <w:pPr>
        <w:rPr>
          <w:rFonts w:cs="Times New Roman"/>
          <w:lang w:val="en-US"/>
        </w:rPr>
      </w:pPr>
    </w:p>
    <w:p w14:paraId="0842B428" w14:textId="020628BE" w:rsidR="00203540" w:rsidRDefault="00203540" w:rsidP="00BB019C">
      <w:pPr>
        <w:rPr>
          <w:rFonts w:cs="Times New Roman"/>
          <w:lang w:val="en-US"/>
        </w:rPr>
      </w:pPr>
    </w:p>
    <w:p w14:paraId="4155BC11" w14:textId="111CB71E" w:rsidR="00203540" w:rsidRDefault="00203540" w:rsidP="00BB019C">
      <w:pPr>
        <w:rPr>
          <w:rFonts w:cs="Times New Roman"/>
          <w:lang w:val="en-US"/>
        </w:rPr>
      </w:pPr>
    </w:p>
    <w:p w14:paraId="15A9A356" w14:textId="77777777" w:rsidR="00203540" w:rsidRPr="00712957" w:rsidRDefault="00203540" w:rsidP="00BB019C">
      <w:pPr>
        <w:rPr>
          <w:rFonts w:cs="Times New Roman"/>
          <w:lang w:val="en-US"/>
        </w:rPr>
      </w:pPr>
    </w:p>
    <w:p w14:paraId="6FBC6CF5" w14:textId="2592FE06" w:rsidR="007533A0" w:rsidRPr="00712957" w:rsidRDefault="00F25C86" w:rsidP="00160D75">
      <w:pPr>
        <w:jc w:val="center"/>
        <w:rPr>
          <w:rFonts w:cs="Times New Roman"/>
          <w:lang w:val="en-US"/>
        </w:rPr>
      </w:pPr>
      <w:r>
        <w:rPr>
          <w:rFonts w:cs="Times New Roman"/>
          <w:lang w:val="en-US"/>
        </w:rPr>
        <w:lastRenderedPageBreak/>
        <w:t>References</w:t>
      </w:r>
    </w:p>
    <w:p w14:paraId="2CB30C4D" w14:textId="3EE8DEF9" w:rsidR="007533A0" w:rsidRDefault="00F25C86" w:rsidP="00160D75">
      <w:pPr>
        <w:spacing w:line="480" w:lineRule="auto"/>
        <w:ind w:left="720" w:hanging="720"/>
        <w:rPr>
          <w:rFonts w:cs="Times New Roman"/>
        </w:rPr>
      </w:pPr>
      <w:r w:rsidRPr="007533A0">
        <w:rPr>
          <w:rFonts w:cs="Times New Roman"/>
        </w:rPr>
        <w:t xml:space="preserve">Solt, F. (2016). The standardized world income inequality database. </w:t>
      </w:r>
      <w:r w:rsidRPr="007533A0">
        <w:rPr>
          <w:rFonts w:cs="Times New Roman"/>
          <w:i/>
          <w:iCs/>
        </w:rPr>
        <w:t>Social science quarterly</w:t>
      </w:r>
      <w:r w:rsidRPr="007533A0">
        <w:rPr>
          <w:rFonts w:cs="Times New Roman"/>
        </w:rPr>
        <w:t xml:space="preserve">, </w:t>
      </w:r>
      <w:r w:rsidRPr="007533A0">
        <w:rPr>
          <w:rFonts w:cs="Times New Roman"/>
          <w:i/>
          <w:iCs/>
        </w:rPr>
        <w:t>97</w:t>
      </w:r>
      <w:r w:rsidRPr="007533A0">
        <w:rPr>
          <w:rFonts w:cs="Times New Roman"/>
        </w:rPr>
        <w:t>(5), 1267-1281.</w:t>
      </w:r>
    </w:p>
    <w:p w14:paraId="1A44A611" w14:textId="77777777" w:rsidR="00203540" w:rsidRPr="00203540" w:rsidRDefault="00F25C86" w:rsidP="00160D75">
      <w:pPr>
        <w:spacing w:line="480" w:lineRule="auto"/>
        <w:ind w:left="720" w:hanging="720"/>
        <w:rPr>
          <w:rFonts w:cs="Times New Roman"/>
        </w:rPr>
      </w:pPr>
      <w:r w:rsidRPr="00203540">
        <w:rPr>
          <w:rFonts w:cs="Times New Roman"/>
        </w:rPr>
        <w:t xml:space="preserve">Gunst, R. F. (2018). </w:t>
      </w:r>
      <w:r w:rsidRPr="00203540">
        <w:rPr>
          <w:rFonts w:cs="Times New Roman"/>
          <w:i/>
          <w:iCs/>
        </w:rPr>
        <w:t>Regression analysis and its application: a data-oriented approach</w:t>
      </w:r>
      <w:r w:rsidRPr="00203540">
        <w:rPr>
          <w:rFonts w:cs="Times New Roman"/>
        </w:rPr>
        <w:t>. Routledge.</w:t>
      </w:r>
    </w:p>
    <w:p w14:paraId="4AD3A4DA" w14:textId="77777777" w:rsidR="00203540" w:rsidRPr="00203540" w:rsidRDefault="00F25C86" w:rsidP="00160D75">
      <w:pPr>
        <w:spacing w:line="480" w:lineRule="auto"/>
        <w:ind w:left="720" w:hanging="720"/>
        <w:rPr>
          <w:rFonts w:cs="Times New Roman"/>
        </w:rPr>
      </w:pPr>
      <w:r w:rsidRPr="00203540">
        <w:rPr>
          <w:rFonts w:cs="Times New Roman"/>
        </w:rPr>
        <w:t xml:space="preserve">Schroeder, L. D., Sjoquist, D. L., &amp; Stephan, P. E. (2016). </w:t>
      </w:r>
      <w:r w:rsidRPr="00203540">
        <w:rPr>
          <w:rFonts w:cs="Times New Roman"/>
          <w:i/>
          <w:iCs/>
        </w:rPr>
        <w:t>Understanding regression analysis: An introductory guide</w:t>
      </w:r>
      <w:r w:rsidRPr="00203540">
        <w:rPr>
          <w:rFonts w:cs="Times New Roman"/>
        </w:rPr>
        <w:t xml:space="preserve"> (Vol. 57). Sage Publications.</w:t>
      </w:r>
    </w:p>
    <w:p w14:paraId="06BEDD90" w14:textId="77777777" w:rsidR="00203540" w:rsidRPr="007533A0" w:rsidRDefault="00203540" w:rsidP="007533A0">
      <w:pPr>
        <w:rPr>
          <w:rFonts w:cs="Times New Roman"/>
        </w:rPr>
      </w:pPr>
    </w:p>
    <w:p w14:paraId="48964304" w14:textId="77777777" w:rsidR="007533A0" w:rsidRPr="00712957" w:rsidRDefault="007533A0" w:rsidP="00BB019C">
      <w:pPr>
        <w:rPr>
          <w:rFonts w:cs="Times New Roman"/>
          <w:lang w:val="en-US"/>
        </w:rPr>
      </w:pPr>
    </w:p>
    <w:sectPr w:rsidR="007533A0" w:rsidRPr="00712957" w:rsidSect="00AF7DA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7ECACB" w14:textId="77777777" w:rsidR="006F4B3B" w:rsidRDefault="006F4B3B">
      <w:pPr>
        <w:spacing w:after="0" w:line="240" w:lineRule="auto"/>
      </w:pPr>
      <w:r>
        <w:separator/>
      </w:r>
    </w:p>
  </w:endnote>
  <w:endnote w:type="continuationSeparator" w:id="0">
    <w:p w14:paraId="35EBA62F" w14:textId="77777777" w:rsidR="006F4B3B" w:rsidRDefault="006F4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77528" w14:textId="77777777" w:rsidR="006F4B3B" w:rsidRDefault="006F4B3B">
      <w:pPr>
        <w:spacing w:after="0" w:line="240" w:lineRule="auto"/>
      </w:pPr>
      <w:r>
        <w:separator/>
      </w:r>
    </w:p>
  </w:footnote>
  <w:footnote w:type="continuationSeparator" w:id="0">
    <w:p w14:paraId="7FEBFC87" w14:textId="77777777" w:rsidR="006F4B3B" w:rsidRDefault="006F4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6BB8C" w14:textId="317067E6" w:rsidR="00AF7DA1" w:rsidRDefault="00F25C86">
    <w:pPr>
      <w:pStyle w:val="Header"/>
      <w:jc w:val="right"/>
    </w:pPr>
    <w:r w:rsidRPr="00AF7DA1">
      <w:rPr>
        <w:lang w:val="en-US"/>
      </w:rPr>
      <w:t xml:space="preserve">REGRESSION ANALYSIS </w:t>
    </w:r>
    <w:r>
      <w:rPr>
        <w:lang w:val="en-US"/>
      </w:rPr>
      <w:t xml:space="preserve">                                                                                                     </w:t>
    </w:r>
    <w:sdt>
      <w:sdtPr>
        <w:id w:val="-12535912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6219DDB" w14:textId="77777777" w:rsidR="00AF7DA1" w:rsidRDefault="00AF7D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4D211" w14:textId="00ADE8C6" w:rsidR="00AF7DA1" w:rsidRDefault="00F25C86">
    <w:pPr>
      <w:pStyle w:val="Header"/>
      <w:jc w:val="right"/>
    </w:pPr>
    <w:r>
      <w:rPr>
        <w:lang w:val="en-US"/>
      </w:rPr>
      <w:t xml:space="preserve">Running head: REGRESSION ANALYSIS                                                                            </w:t>
    </w:r>
    <w:sdt>
      <w:sdtPr>
        <w:id w:val="19230572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01C887B" w14:textId="77777777" w:rsidR="00AF7DA1" w:rsidRDefault="00AF7D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M0NDAwtDQxMDIxNDVX0lEKTi0uzszPAykwrAUAo1z83CwAAAA="/>
  </w:docVars>
  <w:rsids>
    <w:rsidRoot w:val="00BB019C"/>
    <w:rsid w:val="000A4358"/>
    <w:rsid w:val="00160D75"/>
    <w:rsid w:val="00203540"/>
    <w:rsid w:val="00321455"/>
    <w:rsid w:val="003457DA"/>
    <w:rsid w:val="006F4B3B"/>
    <w:rsid w:val="007112AC"/>
    <w:rsid w:val="00712957"/>
    <w:rsid w:val="007533A0"/>
    <w:rsid w:val="008D4866"/>
    <w:rsid w:val="00935CBF"/>
    <w:rsid w:val="009B7878"/>
    <w:rsid w:val="00AF7DA1"/>
    <w:rsid w:val="00BB019C"/>
    <w:rsid w:val="00D2311B"/>
    <w:rsid w:val="00F25C86"/>
    <w:rsid w:val="00FD410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04D669-74AD-4A47-AE14-AE430D71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112AC"/>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AC"/>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character" w:styleId="PlaceholderText">
    <w:name w:val="Placeholder Text"/>
    <w:basedOn w:val="DefaultParagraphFont"/>
    <w:uiPriority w:val="99"/>
    <w:semiHidden/>
    <w:rsid w:val="00D2311B"/>
    <w:rPr>
      <w:color w:val="808080"/>
    </w:rPr>
  </w:style>
  <w:style w:type="paragraph" w:styleId="Header">
    <w:name w:val="header"/>
    <w:basedOn w:val="Normal"/>
    <w:link w:val="HeaderChar"/>
    <w:uiPriority w:val="99"/>
    <w:unhideWhenUsed/>
    <w:rsid w:val="00AF7D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DA1"/>
  </w:style>
  <w:style w:type="paragraph" w:styleId="Footer">
    <w:name w:val="footer"/>
    <w:basedOn w:val="Normal"/>
    <w:link w:val="FooterChar"/>
    <w:uiPriority w:val="99"/>
    <w:unhideWhenUsed/>
    <w:rsid w:val="00AF7D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2020-02-23T05:40:00Z</dcterms:created>
  <dcterms:modified xsi:type="dcterms:W3CDTF">2020-02-23T05:40:00Z</dcterms:modified>
</cp:coreProperties>
</file>